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B0" w:rsidRDefault="005364B0" w:rsidP="0006547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536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 правилах продажи и рекламы </w:t>
      </w:r>
      <w:proofErr w:type="spellStart"/>
      <w:r w:rsidRPr="00536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никотиносодержащей</w:t>
      </w:r>
      <w:proofErr w:type="spellEnd"/>
      <w:r w:rsidRPr="005364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продукции.</w:t>
      </w:r>
    </w:p>
    <w:p w:rsidR="005364B0" w:rsidRPr="005364B0" w:rsidRDefault="005364B0" w:rsidP="00065473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D4AD7" w:rsidRPr="007E2486" w:rsidRDefault="00AD4AD7" w:rsidP="00065473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E2486">
        <w:rPr>
          <w:rFonts w:ascii="Times New Roman" w:hAnsi="Times New Roman" w:cs="Times New Roman"/>
          <w:b/>
          <w:color w:val="000000" w:themeColor="text1"/>
        </w:rPr>
        <w:t>Разъясняет помощник прокурора Борского района Самарской области Щербаков А.А.</w:t>
      </w:r>
    </w:p>
    <w:bookmarkEnd w:id="0"/>
    <w:p w:rsidR="00B039D4" w:rsidRDefault="00B039D4" w:rsidP="000A40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4B0" w:rsidRPr="005364B0" w:rsidRDefault="005364B0" w:rsidP="005364B0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«Об охране здоровья граждан от воздействия окружающего табачного дыма и последствий потребления табака» и Кодекс Российской Федерации об административных правонарушениях с 28 января 2021 г. пополнился новыми положениями, которые коснулись введения понятий «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никотинсодержащая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продукция», «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никотинсодержащая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жидкость», «кальян», «пищевая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никотинсодержащая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продукция», а также ряда ограничений на продажу и рекламу, ответственности за их несоблюдение (Федеральный закон от 31.07.2020 № 303-ФЗ).</w:t>
      </w:r>
      <w:proofErr w:type="gramEnd"/>
    </w:p>
    <w:p w:rsidR="005364B0" w:rsidRPr="005364B0" w:rsidRDefault="005364B0" w:rsidP="005364B0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согласно изменениям, под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продукцией понимаются изделия, содержащие никотин (в том числе полученный путем синтеза) или его производные, включая соли никотина, предназначенные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никотина,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никотинсодержащая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жидкость, порошки, смеси для сосания, жевания, нюханья, и не</w:t>
      </w:r>
      <w:proofErr w:type="gram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предназначены для употребления в пищу.</w:t>
      </w:r>
      <w:proofErr w:type="gramEnd"/>
    </w:p>
    <w:p w:rsidR="005364B0" w:rsidRPr="005364B0" w:rsidRDefault="005364B0" w:rsidP="005364B0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Введены ограничения мест продажи, потребления, рекламы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продукции, а также введен запрет на торговлю отдельными видами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продукции. Запрещена оптовая и розничная торговля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насваем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табаком сосательным (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снюсом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пищевой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продукцией, а также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продукцией, предназначенной для жевания, сосания, нюханья. Запрещена розничная торговля никотином, в том числе полученным путем синтеза или его производными, включая соли никотина, а также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жидкостью и раствором никотина (в том числе жидкостями для электронных средств доставки никотина), если концентрация никотина в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жидкости или растворе никотина превышает 20 мг/мл.</w:t>
      </w:r>
    </w:p>
    <w:p w:rsidR="005364B0" w:rsidRPr="005364B0" w:rsidRDefault="005364B0" w:rsidP="005364B0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Особо следует отметить запрет на рекламу и распространение среди населения никотиновой продукции и устрой</w:t>
      </w: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ее потребления (электронные сигареты и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вейпы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а также на продажу данной продукции несовершеннолетним.</w:t>
      </w:r>
    </w:p>
    <w:p w:rsidR="005364B0" w:rsidRPr="005364B0" w:rsidRDefault="005364B0" w:rsidP="005364B0">
      <w:pPr>
        <w:shd w:val="clear" w:color="auto" w:fill="FFFFFF"/>
        <w:spacing w:after="0" w:line="36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Соответствующие изменения внесены в КоАП РФ, предусматривающие административную ответственность за вовлечение несовершеннолетнего в процесс потребления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(ст. 6.23 КоАП РФ), нарушение установленного федеральным законом запрета употребления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на отдельных территориях, в помещениях и на объектах (ст. 6.24 КоАП РФ), несоблюдение требований к знаку о запрете потребления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или использования кальянов, к выделению и оснащению специальных мест для</w:t>
      </w:r>
      <w:proofErr w:type="gram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курения табака, потребления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или использования кальянов либо неисполнение обязанностей по </w:t>
      </w:r>
      <w:proofErr w:type="gram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(ст. 6.25 КоАП РФ), спонсорство, стимулирование продажи, потребления, рекламу </w:t>
      </w:r>
      <w:proofErr w:type="spellStart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никотиносодержащей</w:t>
      </w:r>
      <w:proofErr w:type="spellEnd"/>
      <w:r w:rsidRPr="005364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(ст. 14.3.1 КоАП РФ).</w:t>
      </w:r>
    </w:p>
    <w:p w:rsidR="00CB5A60" w:rsidRPr="00CB5A60" w:rsidRDefault="00CB5A60" w:rsidP="005364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CB5A60" w:rsidRPr="00CB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A"/>
    <w:rsid w:val="00065473"/>
    <w:rsid w:val="000A18DA"/>
    <w:rsid w:val="000A4078"/>
    <w:rsid w:val="005364B0"/>
    <w:rsid w:val="00663D56"/>
    <w:rsid w:val="007B096F"/>
    <w:rsid w:val="007E2486"/>
    <w:rsid w:val="00853C9A"/>
    <w:rsid w:val="00951EA6"/>
    <w:rsid w:val="00AD4AD7"/>
    <w:rsid w:val="00B039D4"/>
    <w:rsid w:val="00CB5A60"/>
    <w:rsid w:val="00D8312B"/>
    <w:rsid w:val="00E52393"/>
    <w:rsid w:val="00E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EA6"/>
    <w:rPr>
      <w:i/>
      <w:iCs/>
    </w:rPr>
  </w:style>
  <w:style w:type="paragraph" w:customStyle="1" w:styleId="ConsPlusNormal">
    <w:name w:val="ConsPlusNormal"/>
    <w:rsid w:val="00B0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EA6"/>
    <w:rPr>
      <w:i/>
      <w:iCs/>
    </w:rPr>
  </w:style>
  <w:style w:type="paragraph" w:customStyle="1" w:styleId="ConsPlusNormal">
    <w:name w:val="ConsPlusNormal"/>
    <w:rsid w:val="00B0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</cp:lastModifiedBy>
  <cp:revision>2</cp:revision>
  <dcterms:created xsi:type="dcterms:W3CDTF">2021-03-29T07:27:00Z</dcterms:created>
  <dcterms:modified xsi:type="dcterms:W3CDTF">2021-03-29T07:27:00Z</dcterms:modified>
</cp:coreProperties>
</file>