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D1" w:rsidRPr="00BC5168" w:rsidRDefault="001216D1" w:rsidP="00121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16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BC51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51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BC5168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1216D1" w:rsidRPr="00BC5168" w:rsidRDefault="001216D1" w:rsidP="00121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Усманка</w:t>
      </w:r>
      <w:r w:rsidRPr="00BC51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Борский</w:t>
      </w:r>
    </w:p>
    <w:p w:rsidR="001216D1" w:rsidRPr="00BC5168" w:rsidRDefault="001216D1" w:rsidP="00121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1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от 29.12.2023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</w:p>
    <w:p w:rsidR="001216D1" w:rsidRPr="00BC5168" w:rsidRDefault="001216D1" w:rsidP="001216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16D1" w:rsidRPr="00BC5168" w:rsidRDefault="001216D1" w:rsidP="001216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0" w:name="_GoBack"/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1216D1" w:rsidRPr="00BC5168" w:rsidRDefault="001216D1" w:rsidP="001216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1216D1" w:rsidRPr="00BC5168" w:rsidRDefault="001216D1" w:rsidP="0012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Pr="00BC51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Усманка </w:t>
      </w:r>
      <w:r w:rsidRPr="00BC5168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bookmarkEnd w:id="0"/>
    <w:p w:rsidR="001216D1" w:rsidRPr="00BC5168" w:rsidRDefault="001216D1" w:rsidP="001216D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16D1" w:rsidRPr="00BC5168" w:rsidRDefault="001216D1" w:rsidP="001216D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5168">
        <w:rPr>
          <w:rFonts w:ascii="Times New Roman" w:hAnsi="Times New Roman" w:cs="Times New Roman"/>
          <w:b/>
          <w:sz w:val="28"/>
          <w:szCs w:val="28"/>
        </w:rPr>
        <w:t>.</w:t>
      </w:r>
      <w:r w:rsidRPr="00BC51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C5168">
        <w:rPr>
          <w:rFonts w:ascii="Times New Roman" w:hAnsi="Times New Roman" w:cs="Times New Roman"/>
          <w:b/>
          <w:sz w:val="28"/>
          <w:szCs w:val="28"/>
        </w:rPr>
        <w:t>ОБЩИЕ  ПОЛОЖЕНИЯ</w:t>
      </w:r>
      <w:proofErr w:type="gramEnd"/>
    </w:p>
    <w:p w:rsidR="001216D1" w:rsidRPr="00BC5168" w:rsidRDefault="001216D1" w:rsidP="001216D1">
      <w:pPr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Муниципальный контроль в сфере благоустройства осуществляется администрацией 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вной целью деятельности которой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1216D1" w:rsidRPr="00BC5168" w:rsidRDefault="001216D1" w:rsidP="001216D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1216D1" w:rsidRPr="00BC5168" w:rsidRDefault="001216D1" w:rsidP="001216D1">
      <w:pPr>
        <w:widowControl w:val="0"/>
        <w:numPr>
          <w:ilvl w:val="0"/>
          <w:numId w:val="2"/>
        </w:numPr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соблюдение контролируемыми лицами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Борский, утвержденных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 Борский  Самарской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12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1.201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153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1216D1" w:rsidRPr="00BC5168" w:rsidRDefault="001216D1" w:rsidP="001216D1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исполнение решений, принимаемых по результатам контрольных мероприятий.</w:t>
      </w:r>
    </w:p>
    <w:p w:rsidR="001216D1" w:rsidRPr="00BC5168" w:rsidRDefault="001216D1" w:rsidP="001216D1">
      <w:pPr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1216D1" w:rsidRPr="00BC5168" w:rsidRDefault="001216D1" w:rsidP="001216D1">
      <w:pPr>
        <w:widowControl w:val="0"/>
        <w:tabs>
          <w:tab w:val="left" w:pos="69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Федерального закона от 06.10.2003 №131-ФЗ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принципах организации местного самоуправления в Российской Федерации» (далее - Закон № 131-ФЗ);</w:t>
      </w:r>
    </w:p>
    <w:p w:rsidR="001216D1" w:rsidRPr="00BC5168" w:rsidRDefault="001216D1" w:rsidP="001216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1216D1" w:rsidRPr="00BC5168" w:rsidRDefault="001216D1" w:rsidP="001216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 Самарской области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.09.2021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43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P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утверждении Положения о муниципальном контроле в сфере благоустройства на территории сельского поселения Усманка муниципального района Борский Самарской области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»;</w:t>
      </w:r>
    </w:p>
    <w:p w:rsidR="001216D1" w:rsidRPr="00BC5168" w:rsidRDefault="001216D1" w:rsidP="001216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муниципального </w:t>
      </w:r>
      <w:proofErr w:type="gramStart"/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Борский</w:t>
      </w:r>
      <w:proofErr w:type="gramEnd"/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Самарской области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153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Правил благоустройства 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 сельского поселения 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 Самарской области».</w:t>
      </w:r>
    </w:p>
    <w:p w:rsidR="001216D1" w:rsidRPr="00BC5168" w:rsidRDefault="001216D1" w:rsidP="001216D1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1216D1" w:rsidRPr="00BC5168" w:rsidRDefault="001216D1" w:rsidP="001216D1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1216D1" w:rsidRPr="00BC5168" w:rsidRDefault="001216D1" w:rsidP="001216D1">
      <w:pPr>
        <w:widowControl w:val="0"/>
        <w:numPr>
          <w:ilvl w:val="0"/>
          <w:numId w:val="1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1216D1" w:rsidRPr="00BC5168" w:rsidRDefault="001216D1" w:rsidP="001216D1">
      <w:pPr>
        <w:widowControl w:val="0"/>
        <w:tabs>
          <w:tab w:val="left" w:pos="102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6D1" w:rsidRPr="00BC5168" w:rsidRDefault="001216D1" w:rsidP="001216D1">
      <w:pPr>
        <w:widowControl w:val="0"/>
        <w:tabs>
          <w:tab w:val="left" w:pos="1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II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1216D1" w:rsidRPr="00BC5168" w:rsidRDefault="001216D1" w:rsidP="001216D1">
      <w:pPr>
        <w:widowControl w:val="0"/>
        <w:tabs>
          <w:tab w:val="left" w:pos="1813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1216D1" w:rsidRPr="00BC5168" w:rsidRDefault="001216D1" w:rsidP="001216D1">
      <w:pPr>
        <w:widowControl w:val="0"/>
        <w:tabs>
          <w:tab w:val="left" w:pos="1813"/>
        </w:tabs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6D1" w:rsidRPr="00BC5168" w:rsidRDefault="001216D1" w:rsidP="001216D1">
      <w:pPr>
        <w:widowControl w:val="0"/>
        <w:numPr>
          <w:ilvl w:val="0"/>
          <w:numId w:val="1"/>
        </w:numPr>
        <w:tabs>
          <w:tab w:val="left" w:pos="101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охраны прав и законных интересов, уважении достоинства личности, деловой репутации контролируемых лиц;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оперативности и разумности при осуществлении муниципального контроля.</w:t>
      </w:r>
    </w:p>
    <w:p w:rsidR="001216D1" w:rsidRPr="00BC5168" w:rsidRDefault="001216D1" w:rsidP="001216D1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       7. В соответствии с требованиями части 3 статьи 46 Закона № 248-ФЗ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обязательные требования, разработки, утверждении и также размещении на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официальном сайте 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1216D1" w:rsidRPr="00BC5168" w:rsidRDefault="001216D1" w:rsidP="001216D1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         8.Единообразность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сельского поселения 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сельского поселения 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руководств по соблюдению обязательных требований, оценка соблюдения которых осуществляется в рамках муниципального контроля в сфере благоустрой</w:t>
      </w:r>
      <w:r>
        <w:rPr>
          <w:rFonts w:ascii="Times New Roman" w:eastAsia="Times New Roman" w:hAnsi="Times New Roman" w:cs="Times New Roman"/>
          <w:sz w:val="28"/>
          <w:szCs w:val="28"/>
        </w:rPr>
        <w:t>ства сельского поселения Усманка.</w:t>
      </w:r>
    </w:p>
    <w:p w:rsidR="001216D1" w:rsidRPr="00BC5168" w:rsidRDefault="001216D1" w:rsidP="001216D1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216D1" w:rsidRPr="00BC5168" w:rsidRDefault="001216D1" w:rsidP="001216D1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1216D1" w:rsidRPr="00BC5168" w:rsidRDefault="001216D1" w:rsidP="001216D1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6D1" w:rsidRPr="00BC5168" w:rsidRDefault="001216D1" w:rsidP="001216D1">
      <w:pPr>
        <w:widowControl w:val="0"/>
        <w:numPr>
          <w:ilvl w:val="0"/>
          <w:numId w:val="4"/>
        </w:numPr>
        <w:tabs>
          <w:tab w:val="left" w:pos="11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</w:t>
      </w:r>
      <w:r w:rsidRPr="00BC51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обязательных требований</w:t>
      </w:r>
    </w:p>
    <w:p w:rsidR="001216D1" w:rsidRPr="00BC5168" w:rsidRDefault="001216D1" w:rsidP="001216D1">
      <w:pPr>
        <w:widowControl w:val="0"/>
        <w:tabs>
          <w:tab w:val="left" w:pos="1166"/>
        </w:tabs>
        <w:spacing w:after="0" w:line="240" w:lineRule="auto"/>
        <w:ind w:left="13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6D1" w:rsidRPr="00BC5168" w:rsidRDefault="001216D1" w:rsidP="001216D1">
      <w:pPr>
        <w:widowControl w:val="0"/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1216D1" w:rsidRPr="00BC5168" w:rsidRDefault="001216D1" w:rsidP="001216D1">
      <w:pPr>
        <w:widowControl w:val="0"/>
        <w:tabs>
          <w:tab w:val="left" w:pos="572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 п.10 Постановления №336 допускается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1216D1" w:rsidRPr="00BC5168" w:rsidRDefault="001216D1" w:rsidP="001216D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без взаимодействия с контролируемыми лицами администрацией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>ения 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в 2023 году не осуществлялись.</w:t>
      </w:r>
    </w:p>
    <w:p w:rsidR="001216D1" w:rsidRPr="00BC5168" w:rsidRDefault="001216D1" w:rsidP="001216D1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>12.  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ории сельского поселения Усманка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рии сельского поселения  Усманка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2023 год, утвержденной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.2022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47-а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C51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проведена следующая работа:</w:t>
      </w:r>
    </w:p>
    <w:p w:rsidR="001216D1" w:rsidRPr="00BC5168" w:rsidRDefault="001216D1" w:rsidP="001216D1">
      <w:pPr>
        <w:widowControl w:val="0"/>
        <w:numPr>
          <w:ilvl w:val="0"/>
          <w:numId w:val="3"/>
        </w:numPr>
        <w:tabs>
          <w:tab w:val="left" w:pos="136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«Контрольно-надзорная деятельность».</w:t>
      </w:r>
    </w:p>
    <w:p w:rsidR="001216D1" w:rsidRPr="00BC5168" w:rsidRDefault="001216D1" w:rsidP="001216D1">
      <w:pPr>
        <w:rPr>
          <w:rFonts w:ascii="Times New Roman" w:hAnsi="Times New Roman" w:cs="Times New Roman"/>
        </w:rPr>
      </w:pPr>
    </w:p>
    <w:p w:rsidR="001216D1" w:rsidRPr="00BC5168" w:rsidRDefault="001216D1" w:rsidP="001216D1">
      <w:pPr>
        <w:widowControl w:val="0"/>
        <w:tabs>
          <w:tab w:val="left" w:pos="2391"/>
        </w:tabs>
        <w:spacing w:after="0" w:line="240" w:lineRule="auto"/>
        <w:ind w:left="1340" w:right="1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IV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1216D1" w:rsidRPr="00BC5168" w:rsidRDefault="001216D1" w:rsidP="001216D1">
      <w:pPr>
        <w:widowControl w:val="0"/>
        <w:tabs>
          <w:tab w:val="left" w:pos="2391"/>
        </w:tabs>
        <w:spacing w:after="0" w:line="240" w:lineRule="auto"/>
        <w:ind w:left="1340" w:right="12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6D1" w:rsidRPr="00BC5168" w:rsidRDefault="001216D1" w:rsidP="001216D1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13. 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:rsidR="001216D1" w:rsidRPr="00BC5168" w:rsidRDefault="001216D1" w:rsidP="001216D1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проведения земляных работ без разрешения на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ление земляных работ, выдаваемого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еждения инженерных коммуникаций;</w:t>
      </w: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ления 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216D1" w:rsidRPr="00BC5168" w:rsidRDefault="001216D1" w:rsidP="001216D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6D1" w:rsidRPr="00BC5168" w:rsidRDefault="001216D1" w:rsidP="001216D1">
      <w:pPr>
        <w:widowControl w:val="0"/>
        <w:tabs>
          <w:tab w:val="left" w:pos="3363"/>
        </w:tabs>
        <w:spacing w:after="0" w:line="240" w:lineRule="auto"/>
        <w:ind w:left="1340" w:right="2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1" w:name="bookmark4"/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V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.Подготовка предложений об актуализации обязательных требований</w:t>
      </w:r>
      <w:bookmarkEnd w:id="1"/>
    </w:p>
    <w:p w:rsidR="001216D1" w:rsidRPr="00BC5168" w:rsidRDefault="001216D1" w:rsidP="001216D1">
      <w:pPr>
        <w:widowControl w:val="0"/>
        <w:tabs>
          <w:tab w:val="left" w:pos="3363"/>
        </w:tabs>
        <w:spacing w:after="0" w:line="240" w:lineRule="auto"/>
        <w:ind w:left="1340" w:right="230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6D1" w:rsidRPr="00BC5168" w:rsidRDefault="001216D1" w:rsidP="001216D1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168">
        <w:rPr>
          <w:rFonts w:ascii="Times New Roman" w:hAnsi="Times New Roman" w:cs="Times New Roman"/>
          <w:sz w:val="28"/>
          <w:szCs w:val="28"/>
        </w:rPr>
        <w:t>15. Предложения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5168">
        <w:rPr>
          <w:rFonts w:ascii="Times New Roman" w:hAnsi="Times New Roman" w:cs="Times New Roman"/>
          <w:sz w:val="28"/>
          <w:szCs w:val="28"/>
        </w:rPr>
        <w:t xml:space="preserve"> Правила благоустройства отсутствуют.</w:t>
      </w:r>
    </w:p>
    <w:p w:rsidR="001216D1" w:rsidRPr="00BC5168" w:rsidRDefault="001216D1" w:rsidP="001216D1">
      <w:pPr>
        <w:rPr>
          <w:rFonts w:ascii="Times New Roman" w:hAnsi="Times New Roman" w:cs="Times New Roman"/>
        </w:rPr>
      </w:pPr>
    </w:p>
    <w:p w:rsidR="001216D1" w:rsidRPr="00BC5168" w:rsidRDefault="001216D1" w:rsidP="001216D1">
      <w:pPr>
        <w:jc w:val="right"/>
        <w:rPr>
          <w:rFonts w:ascii="Times New Roman" w:hAnsi="Times New Roman" w:cs="Times New Roman"/>
        </w:rPr>
      </w:pPr>
    </w:p>
    <w:p w:rsidR="001216D1" w:rsidRPr="00BC5168" w:rsidRDefault="001216D1" w:rsidP="001216D1">
      <w:pPr>
        <w:widowControl w:val="0"/>
        <w:tabs>
          <w:tab w:val="left" w:pos="851"/>
        </w:tabs>
        <w:spacing w:after="0" w:line="240" w:lineRule="auto"/>
        <w:ind w:left="86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5"/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VI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1216D1" w:rsidRPr="00BC5168" w:rsidRDefault="001216D1" w:rsidP="001216D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3" w:name="bookmark6"/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муниципальном контроле</w:t>
      </w:r>
      <w:bookmarkEnd w:id="3"/>
    </w:p>
    <w:p w:rsidR="001216D1" w:rsidRPr="00BC5168" w:rsidRDefault="001216D1" w:rsidP="001216D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1216D1" w:rsidRPr="00BC5168" w:rsidRDefault="001216D1" w:rsidP="001216D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6D1" w:rsidRPr="00BC5168" w:rsidRDefault="001216D1" w:rsidP="001216D1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1216D1" w:rsidRPr="00BC5168" w:rsidRDefault="001216D1" w:rsidP="001216D1">
      <w:pPr>
        <w:jc w:val="right"/>
        <w:rPr>
          <w:rFonts w:ascii="Times New Roman" w:hAnsi="Times New Roman" w:cs="Times New Roman"/>
        </w:rPr>
      </w:pPr>
    </w:p>
    <w:p w:rsidR="001216D1" w:rsidRPr="00BC5168" w:rsidRDefault="001216D1" w:rsidP="001216D1">
      <w:pPr>
        <w:jc w:val="right"/>
        <w:rPr>
          <w:rFonts w:ascii="Times New Roman" w:hAnsi="Times New Roman" w:cs="Times New Roman"/>
        </w:rPr>
      </w:pPr>
    </w:p>
    <w:p w:rsidR="001216D1" w:rsidRPr="00BC5168" w:rsidRDefault="001216D1" w:rsidP="001216D1">
      <w:pPr>
        <w:jc w:val="right"/>
        <w:rPr>
          <w:rFonts w:ascii="Times New Roman" w:hAnsi="Times New Roman" w:cs="Times New Roman"/>
        </w:rPr>
      </w:pPr>
    </w:p>
    <w:p w:rsidR="001216D1" w:rsidRPr="00BC5168" w:rsidRDefault="001216D1" w:rsidP="001216D1">
      <w:pPr>
        <w:jc w:val="right"/>
        <w:rPr>
          <w:rFonts w:ascii="Times New Roman" w:hAnsi="Times New Roman" w:cs="Times New Roman"/>
        </w:rPr>
      </w:pPr>
    </w:p>
    <w:p w:rsidR="001216D1" w:rsidRPr="00BC5168" w:rsidRDefault="001216D1" w:rsidP="001216D1">
      <w:pPr>
        <w:jc w:val="right"/>
        <w:rPr>
          <w:rFonts w:ascii="Times New Roman" w:hAnsi="Times New Roman" w:cs="Times New Roman"/>
        </w:rPr>
      </w:pPr>
    </w:p>
    <w:p w:rsidR="001216D1" w:rsidRPr="00BC5168" w:rsidRDefault="001216D1" w:rsidP="001216D1">
      <w:pPr>
        <w:rPr>
          <w:rFonts w:ascii="Times New Roman" w:hAnsi="Times New Roman" w:cs="Times New Roman"/>
        </w:rPr>
      </w:pPr>
    </w:p>
    <w:p w:rsidR="001216D1" w:rsidRDefault="001216D1" w:rsidP="001216D1">
      <w:pPr>
        <w:jc w:val="both"/>
        <w:rPr>
          <w:b/>
          <w:bCs/>
        </w:rPr>
      </w:pPr>
    </w:p>
    <w:p w:rsidR="001216D1" w:rsidRDefault="001216D1" w:rsidP="001216D1"/>
    <w:p w:rsidR="001216D1" w:rsidRDefault="001216D1" w:rsidP="001216D1"/>
    <w:p w:rsidR="00C44268" w:rsidRDefault="00C44268"/>
    <w:sectPr w:rsidR="00C44268" w:rsidSect="0059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1"/>
    <w:rsid w:val="001216D1"/>
    <w:rsid w:val="008D6368"/>
    <w:rsid w:val="00C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DE6"/>
  <w15:chartTrackingRefBased/>
  <w15:docId w15:val="{FF35D07F-753B-496F-883A-59AB624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2024-01-23T10:36:00Z</dcterms:created>
  <dcterms:modified xsi:type="dcterms:W3CDTF">2024-01-23T10:49:00Z</dcterms:modified>
</cp:coreProperties>
</file>