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8C" w:rsidRPr="00C2355B" w:rsidRDefault="0075458C" w:rsidP="00754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458C" w:rsidRPr="00C2355B" w:rsidRDefault="0075458C" w:rsidP="00754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5B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C2355B"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75458C" w:rsidRPr="00C2355B" w:rsidRDefault="0075458C" w:rsidP="00754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5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23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55B"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75458C" w:rsidRPr="00C2355B" w:rsidRDefault="0075458C" w:rsidP="00754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5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5458C" w:rsidRDefault="0075458C" w:rsidP="00754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8C" w:rsidRPr="0096256B" w:rsidRDefault="0075458C" w:rsidP="0075458C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8C" w:rsidRDefault="0075458C" w:rsidP="0075458C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458C" w:rsidRPr="00F60322" w:rsidRDefault="0075458C" w:rsidP="0075458C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07.12.2017 г.                                                                                                № 31</w:t>
      </w:r>
    </w:p>
    <w:p w:rsidR="00FD43CD" w:rsidRPr="0075458C" w:rsidRDefault="0075458C" w:rsidP="007545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545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FD43CD" w:rsidRPr="007545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 сельское поселение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Усманка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Борский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Самарской области</w:t>
      </w:r>
      <w:r w:rsidR="00FD43CD" w:rsidRPr="007545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 2017-2020 годы»</w:t>
      </w:r>
    </w:p>
    <w:p w:rsidR="00FD43CD" w:rsidRPr="00FD43CD" w:rsidRDefault="00FD43CD" w:rsidP="00FD43CD">
      <w:pPr>
        <w:spacing w:after="0" w:line="240" w:lineRule="auto"/>
        <w:ind w:left="426" w:right="4875"/>
        <w:rPr>
          <w:rFonts w:ascii="Times New Roman" w:eastAsia="Times New Roman" w:hAnsi="Times New Roman" w:cs="Times New Roman"/>
          <w:sz w:val="24"/>
          <w:szCs w:val="24"/>
        </w:rPr>
      </w:pPr>
    </w:p>
    <w:p w:rsidR="00FD43CD" w:rsidRPr="0075458C" w:rsidRDefault="00FD43CD" w:rsidP="00FD43CD">
      <w:pPr>
        <w:spacing w:before="100" w:beforeAutospacing="1" w:after="100" w:afterAutospacing="1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458C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норм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указа Президента РФ от 04.06.2008 года № 889 «О некоторых мерах по повышению энергетической и экологической эффективности российской экономики», постановлением правительства РФ от 31.12.2009 года № 1225 «О требованиях к региональным и муниципальным программам</w:t>
      </w:r>
      <w:proofErr w:type="gramEnd"/>
      <w:r w:rsidRPr="00754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458C">
        <w:rPr>
          <w:rFonts w:ascii="Times New Roman" w:eastAsia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эффективности», приказом министерства экономического развития РФ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федеральным законом от 06.10.2003 года № 131-ФЗ «Об общих принципах местного самоуправления в Российской Федерации», администрация</w:t>
      </w:r>
      <w:proofErr w:type="gramEnd"/>
      <w:r w:rsidRPr="00754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58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458C">
        <w:rPr>
          <w:rFonts w:ascii="Times New Roman" w:eastAsia="Times New Roman" w:hAnsi="Times New Roman" w:cs="Times New Roman"/>
          <w:sz w:val="28"/>
          <w:szCs w:val="28"/>
        </w:rPr>
        <w:t>Усманка</w:t>
      </w:r>
      <w:proofErr w:type="spellEnd"/>
      <w:r w:rsidR="007545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5458C">
        <w:rPr>
          <w:rFonts w:ascii="Times New Roman" w:eastAsia="Times New Roman" w:hAnsi="Times New Roman" w:cs="Times New Roman"/>
          <w:sz w:val="28"/>
          <w:szCs w:val="28"/>
        </w:rPr>
        <w:t>Борский</w:t>
      </w:r>
      <w:proofErr w:type="spellEnd"/>
      <w:r w:rsidR="0075458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FD43CD" w:rsidRPr="00FD43CD" w:rsidRDefault="00FD43CD" w:rsidP="0075458C">
      <w:pPr>
        <w:spacing w:before="100" w:beforeAutospacing="1" w:after="100" w:afterAutospacing="1" w:line="240" w:lineRule="auto"/>
        <w:ind w:firstLine="320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ПОСТАНОВЛЕТ:</w:t>
      </w:r>
    </w:p>
    <w:p w:rsidR="00FD43CD" w:rsidRPr="0075458C" w:rsidRDefault="00FD43CD" w:rsidP="0075458C">
      <w:pPr>
        <w:spacing w:before="100" w:beforeAutospacing="1" w:after="100" w:afterAutospacing="1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1.   </w:t>
      </w:r>
      <w:r w:rsidRPr="0075458C">
        <w:rPr>
          <w:rFonts w:ascii="Times New Roman" w:eastAsia="Times New Roman" w:hAnsi="Times New Roman" w:cs="Times New Roman"/>
          <w:sz w:val="28"/>
          <w:szCs w:val="28"/>
        </w:rPr>
        <w:t xml:space="preserve">Утвердить  муниципальную программу «Энергосбережение и повышение энергетической эффективности на территории </w:t>
      </w:r>
      <w:r w:rsidR="0075458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458C">
        <w:rPr>
          <w:rFonts w:ascii="Times New Roman" w:eastAsia="Times New Roman" w:hAnsi="Times New Roman" w:cs="Times New Roman"/>
          <w:sz w:val="28"/>
          <w:szCs w:val="28"/>
        </w:rPr>
        <w:t>Усманка</w:t>
      </w:r>
      <w:proofErr w:type="spellEnd"/>
      <w:r w:rsidR="007545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5458C">
        <w:rPr>
          <w:rFonts w:ascii="Times New Roman" w:eastAsia="Times New Roman" w:hAnsi="Times New Roman" w:cs="Times New Roman"/>
          <w:sz w:val="28"/>
          <w:szCs w:val="28"/>
        </w:rPr>
        <w:t>Борский</w:t>
      </w:r>
      <w:proofErr w:type="spellEnd"/>
      <w:r w:rsidR="0075458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75458C">
        <w:rPr>
          <w:rFonts w:ascii="Times New Roman" w:eastAsia="Times New Roman" w:hAnsi="Times New Roman" w:cs="Times New Roman"/>
          <w:sz w:val="28"/>
          <w:szCs w:val="28"/>
        </w:rPr>
        <w:t>на 2017-2020 годы». (Приложение № 1).</w:t>
      </w:r>
    </w:p>
    <w:p w:rsidR="00FD43CD" w:rsidRPr="0075458C" w:rsidRDefault="0075458C" w:rsidP="0075458C">
      <w:pPr>
        <w:spacing w:before="100" w:beforeAutospacing="1" w:after="100" w:afterAutospacing="1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2.  Бухгалтеру </w:t>
      </w:r>
      <w:r w:rsidR="00FD43CD" w:rsidRPr="007545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="00FD43CD" w:rsidRPr="0075458C">
        <w:rPr>
          <w:rFonts w:ascii="Times New Roman" w:eastAsia="Times New Roman" w:hAnsi="Times New Roman" w:cs="Times New Roman"/>
          <w:spacing w:val="-8"/>
          <w:sz w:val="28"/>
          <w:szCs w:val="28"/>
        </w:rPr>
        <w:t>предусмотреть денежные средства на реализацию данной программы.</w:t>
      </w:r>
    </w:p>
    <w:p w:rsidR="008B45F1" w:rsidRPr="008B45F1" w:rsidRDefault="008B45F1" w:rsidP="008B45F1">
      <w:pPr>
        <w:tabs>
          <w:tab w:val="left" w:pos="1395"/>
        </w:tabs>
        <w:contextualSpacing/>
        <w:jc w:val="both"/>
        <w:rPr>
          <w:sz w:val="28"/>
          <w:szCs w:val="28"/>
        </w:rPr>
      </w:pPr>
      <w:r w:rsidRPr="008B45F1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         </w:t>
      </w:r>
      <w:r w:rsidR="00FD43CD" w:rsidRPr="008B45F1">
        <w:rPr>
          <w:rFonts w:ascii="Times New Roman" w:eastAsia="Times New Roman" w:hAnsi="Times New Roman" w:cs="Times New Roman"/>
          <w:spacing w:val="-8"/>
          <w:sz w:val="28"/>
          <w:szCs w:val="28"/>
        </w:rPr>
        <w:t>3.  </w:t>
      </w:r>
      <w:r w:rsidRPr="008B45F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proofErr w:type="spellStart"/>
      <w:r w:rsidRPr="008B45F1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8B45F1">
        <w:rPr>
          <w:rFonts w:ascii="Times New Roman" w:hAnsi="Times New Roman" w:cs="Times New Roman"/>
          <w:sz w:val="28"/>
          <w:szCs w:val="28"/>
        </w:rPr>
        <w:t xml:space="preserve">» и  разместить </w:t>
      </w:r>
      <w:r w:rsidRPr="008B45F1">
        <w:rPr>
          <w:rFonts w:ascii="Times New Roman" w:hAnsi="Times New Roman" w:cs="Times New Roman"/>
          <w:sz w:val="28"/>
        </w:rPr>
        <w:t xml:space="preserve">на официальном сайте Администрации муниципального района </w:t>
      </w:r>
      <w:proofErr w:type="spellStart"/>
      <w:r w:rsidRPr="008B45F1">
        <w:rPr>
          <w:rFonts w:ascii="Times New Roman" w:hAnsi="Times New Roman" w:cs="Times New Roman"/>
          <w:sz w:val="28"/>
        </w:rPr>
        <w:t>Борский</w:t>
      </w:r>
      <w:proofErr w:type="spellEnd"/>
      <w:r w:rsidRPr="008B45F1">
        <w:rPr>
          <w:rFonts w:ascii="Times New Roman" w:hAnsi="Times New Roman" w:cs="Times New Roman"/>
          <w:sz w:val="28"/>
        </w:rPr>
        <w:t xml:space="preserve"> </w:t>
      </w:r>
      <w:r w:rsidRPr="008B45F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5" w:history="1">
        <w:r w:rsidRPr="008B45F1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 w:rsidRPr="008B45F1">
        <w:rPr>
          <w:rFonts w:ascii="Times New Roman" w:hAnsi="Times New Roman" w:cs="Times New Roman"/>
          <w:noProof/>
          <w:sz w:val="28"/>
          <w:szCs w:val="28"/>
        </w:rPr>
        <w:t>adm-borraion.ru</w:t>
      </w:r>
      <w:r w:rsidRPr="008B45F1">
        <w:rPr>
          <w:rFonts w:ascii="Times New Roman" w:hAnsi="Times New Roman" w:cs="Times New Roman"/>
          <w:sz w:val="28"/>
          <w:szCs w:val="28"/>
        </w:rPr>
        <w:t xml:space="preserve">  в разделе с.п. </w:t>
      </w:r>
      <w:proofErr w:type="spellStart"/>
      <w:r w:rsidRPr="008B45F1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8B45F1">
        <w:rPr>
          <w:rFonts w:ascii="Times New Roman" w:hAnsi="Times New Roman" w:cs="Times New Roman"/>
          <w:sz w:val="28"/>
          <w:szCs w:val="28"/>
        </w:rPr>
        <w:t>.</w:t>
      </w:r>
      <w:r w:rsidRPr="008B45F1">
        <w:rPr>
          <w:sz w:val="28"/>
          <w:szCs w:val="28"/>
        </w:rPr>
        <w:t xml:space="preserve"> </w:t>
      </w:r>
    </w:p>
    <w:p w:rsidR="008B45F1" w:rsidRDefault="008B45F1" w:rsidP="008B45F1">
      <w:pPr>
        <w:pStyle w:val="aa"/>
        <w:numPr>
          <w:ilvl w:val="0"/>
          <w:numId w:val="2"/>
        </w:numPr>
        <w:tabs>
          <w:tab w:val="left" w:pos="1395"/>
        </w:tabs>
        <w:contextualSpacing/>
        <w:jc w:val="both"/>
        <w:rPr>
          <w:sz w:val="28"/>
          <w:szCs w:val="28"/>
        </w:rPr>
      </w:pPr>
      <w:proofErr w:type="gramStart"/>
      <w:r w:rsidRPr="008B45F1">
        <w:rPr>
          <w:sz w:val="28"/>
          <w:szCs w:val="28"/>
        </w:rPr>
        <w:t>Контроль за</w:t>
      </w:r>
      <w:proofErr w:type="gramEnd"/>
      <w:r w:rsidRPr="008B45F1">
        <w:rPr>
          <w:sz w:val="28"/>
          <w:szCs w:val="28"/>
        </w:rPr>
        <w:t xml:space="preserve"> выполнением настоящего постановления оставляю за  собой.</w:t>
      </w:r>
    </w:p>
    <w:p w:rsidR="008B45F1" w:rsidRPr="008B45F1" w:rsidRDefault="008B45F1" w:rsidP="008B45F1">
      <w:pPr>
        <w:pStyle w:val="aa"/>
        <w:tabs>
          <w:tab w:val="left" w:pos="1395"/>
        </w:tabs>
        <w:ind w:left="720"/>
        <w:contextualSpacing/>
        <w:jc w:val="both"/>
        <w:rPr>
          <w:sz w:val="28"/>
          <w:szCs w:val="28"/>
        </w:rPr>
      </w:pPr>
    </w:p>
    <w:p w:rsidR="008B45F1" w:rsidRPr="008B45F1" w:rsidRDefault="008B45F1" w:rsidP="008B45F1">
      <w:pPr>
        <w:pStyle w:val="aa"/>
        <w:numPr>
          <w:ilvl w:val="0"/>
          <w:numId w:val="2"/>
        </w:numPr>
        <w:tabs>
          <w:tab w:val="left" w:pos="1395"/>
        </w:tabs>
        <w:contextualSpacing/>
        <w:jc w:val="both"/>
        <w:rPr>
          <w:sz w:val="28"/>
          <w:szCs w:val="28"/>
        </w:rPr>
      </w:pPr>
      <w:r w:rsidRPr="008B45F1">
        <w:rPr>
          <w:sz w:val="28"/>
          <w:szCs w:val="28"/>
        </w:rPr>
        <w:t>Постановление вступает в силу на следующий день после его  официального опубликования.</w:t>
      </w: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1" w:rsidRDefault="008B45F1" w:rsidP="008B45F1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B45F1" w:rsidRDefault="008B45F1" w:rsidP="008B4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8B45F1" w:rsidRDefault="008B45F1" w:rsidP="008B4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Самарской области                                  ______________ Л.Е. Щеколдина </w:t>
      </w:r>
    </w:p>
    <w:p w:rsidR="00FD43CD" w:rsidRPr="008B45F1" w:rsidRDefault="008B45F1" w:rsidP="008B4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</w:p>
    <w:p w:rsidR="00FD43CD" w:rsidRPr="008B45F1" w:rsidRDefault="00FD43CD" w:rsidP="008B45F1">
      <w:pPr>
        <w:spacing w:after="0" w:line="240" w:lineRule="auto"/>
        <w:ind w:left="360" w:hanging="4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5F1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FD43CD" w:rsidRPr="008B45F1" w:rsidRDefault="00FD43CD" w:rsidP="008B45F1">
      <w:pPr>
        <w:spacing w:after="0" w:line="240" w:lineRule="auto"/>
        <w:ind w:left="360" w:hanging="4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5F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B45F1" w:rsidRPr="008B45F1" w:rsidRDefault="008B45F1" w:rsidP="008B45F1">
      <w:pPr>
        <w:tabs>
          <w:tab w:val="left" w:pos="13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B45F1">
        <w:rPr>
          <w:rFonts w:ascii="Times New Roman" w:hAnsi="Times New Roman" w:cs="Times New Roman"/>
          <w:sz w:val="24"/>
          <w:szCs w:val="24"/>
        </w:rPr>
        <w:t>Усманка</w:t>
      </w:r>
      <w:proofErr w:type="spellEnd"/>
      <w:r w:rsidRPr="008B45F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B45F1" w:rsidRPr="008B45F1" w:rsidRDefault="008B45F1" w:rsidP="008B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F1">
        <w:rPr>
          <w:rFonts w:ascii="Times New Roman" w:hAnsi="Times New Roman" w:cs="Times New Roman"/>
          <w:sz w:val="24"/>
          <w:szCs w:val="24"/>
        </w:rPr>
        <w:t xml:space="preserve">       муниципального района </w:t>
      </w:r>
      <w:proofErr w:type="spellStart"/>
      <w:r w:rsidRPr="008B45F1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</w:p>
    <w:p w:rsidR="00FD43CD" w:rsidRPr="008B45F1" w:rsidRDefault="008B45F1" w:rsidP="008B45F1">
      <w:pPr>
        <w:spacing w:after="0" w:line="240" w:lineRule="auto"/>
        <w:ind w:left="360" w:hanging="4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5F1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              </w:t>
      </w:r>
    </w:p>
    <w:p w:rsidR="00FD43CD" w:rsidRPr="008B45F1" w:rsidRDefault="00FD43CD" w:rsidP="008B45F1">
      <w:pPr>
        <w:spacing w:after="0" w:line="240" w:lineRule="auto"/>
        <w:ind w:left="360" w:hanging="4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5F1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8B45F1" w:rsidRPr="008B45F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45F1">
        <w:rPr>
          <w:rFonts w:ascii="Times New Roman" w:eastAsia="Times New Roman" w:hAnsi="Times New Roman" w:cs="Times New Roman"/>
          <w:sz w:val="24"/>
          <w:szCs w:val="24"/>
        </w:rPr>
        <w:t xml:space="preserve">.12.2017 г. № </w:t>
      </w:r>
      <w:r w:rsidR="008B45F1" w:rsidRPr="008B45F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B45F1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FD43CD" w:rsidRPr="008B45F1" w:rsidRDefault="00FD43CD" w:rsidP="008B4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5F1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</w:p>
    <w:p w:rsidR="008B45F1" w:rsidRDefault="00FD43CD" w:rsidP="008B45F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40"/>
          <w:szCs w:val="40"/>
        </w:rPr>
        <w:t>МУНИЦИПАЛЬНАЯ ПРОГРАММА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br/>
      </w:r>
      <w:r w:rsidRPr="00FD43C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«ЭНЕРГОСБЕРЕЖЕНИЕ И ПОВЫШЕНИЕ ЭНЕРГЕТИЧЕСКОЙ ЭФФЕКТИВНОСТИ НА ТЕРРИТОРИИ </w:t>
      </w:r>
    </w:p>
    <w:p w:rsidR="008B45F1" w:rsidRPr="008B45F1" w:rsidRDefault="008B45F1" w:rsidP="008B45F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B45F1">
        <w:rPr>
          <w:rFonts w:ascii="Times New Roman" w:eastAsia="Times New Roman" w:hAnsi="Times New Roman" w:cs="Times New Roman"/>
          <w:b/>
          <w:sz w:val="40"/>
          <w:szCs w:val="40"/>
        </w:rPr>
        <w:t xml:space="preserve">СЕЛЬСКОГО ПОСЕЛЕНИЯ УСМАНКА </w:t>
      </w:r>
    </w:p>
    <w:p w:rsidR="008B45F1" w:rsidRPr="008B45F1" w:rsidRDefault="008B45F1" w:rsidP="008B45F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B45F1">
        <w:rPr>
          <w:rFonts w:ascii="Times New Roman" w:eastAsia="Times New Roman" w:hAnsi="Times New Roman" w:cs="Times New Roman"/>
          <w:b/>
          <w:sz w:val="40"/>
          <w:szCs w:val="40"/>
        </w:rPr>
        <w:t xml:space="preserve">МУНИЦИПАЛЬНОГО РАЙОНА БОРСКИЙ </w:t>
      </w:r>
    </w:p>
    <w:p w:rsidR="00FD43CD" w:rsidRPr="008B45F1" w:rsidRDefault="008B45F1" w:rsidP="008B45F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B45F1">
        <w:rPr>
          <w:rFonts w:ascii="Times New Roman" w:eastAsia="Times New Roman" w:hAnsi="Times New Roman" w:cs="Times New Roman"/>
          <w:b/>
          <w:sz w:val="40"/>
          <w:szCs w:val="40"/>
        </w:rPr>
        <w:t>САМАРСКОЙ ОБЛАСТИ</w:t>
      </w:r>
      <w:r w:rsidR="00FD43CD" w:rsidRPr="008B45F1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FD43CD" w:rsidRPr="00FD43CD" w:rsidRDefault="00FD43CD" w:rsidP="008B45F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40"/>
          <w:szCs w:val="40"/>
        </w:rPr>
        <w:t>НА 2017-2020 ГОДЫ»</w:t>
      </w:r>
    </w:p>
    <w:p w:rsidR="00FD43CD" w:rsidRPr="00FD43CD" w:rsidRDefault="00FD43CD" w:rsidP="008B4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 </w:t>
      </w: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785" w:rsidRDefault="00493785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3CD" w:rsidRPr="00FD43CD" w:rsidRDefault="00FD43CD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ПАСПОРТ ПРОГРАММЫ ………………………………………………………3</w:t>
      </w:r>
    </w:p>
    <w:p w:rsidR="00FD43CD" w:rsidRPr="00FD43CD" w:rsidRDefault="00FD43CD" w:rsidP="00FD43CD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1.     Содержание проблемы………………………………………………………..7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2. Цели и задачи Программы……………………………………………………12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2.1. Цели Программы……………………………………………………………12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2.2. Задачи Программы………………………………………………………….12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3. Сроки и этапы реализации Программы……………………………………..14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4. Система программных мероприятий………………………………………..16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4.1. Межотраслевые мероприятия Программы………………………………..17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4.2. Подпрограмма «Энергосбережение и повышение энергетической эффективности в жилищной сфере»……………………………………………20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4.3. Подпрограмма «Энергосбережение и повышение энергетической эффективности в системах наружного освещения»……………………………28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4.4. Подпрограмма «Энергосбережение и повышение энергетической эффективности в коммунальном хозяйстве»…………………………………..33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5. Ресурсное обеспечение Программы…………………………………………39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6. Система управления реализацией Программы………………………………39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7. Система целевых показателей в области энергосбережения и повышения энергетической эффективности………………………………………………..40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8. Механизм реализации и порядок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Программы………………………………………………………………………43</w:t>
      </w:r>
    </w:p>
    <w:p w:rsidR="00FD43CD" w:rsidRPr="00FD43CD" w:rsidRDefault="00FD43CD" w:rsidP="00FD43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9. Оценка эффективности реализации Программы…………………………..47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lastRenderedPageBreak/>
        <w:t> </w:t>
      </w:r>
    </w:p>
    <w:p w:rsidR="00FD43CD" w:rsidRPr="00493785" w:rsidRDefault="00FD43CD" w:rsidP="00493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83218736"/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ПАСПОРТ ПРОГРАММЫ</w:t>
      </w:r>
      <w:bookmarkEnd w:id="0"/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225"/>
        <w:gridCol w:w="6375"/>
      </w:tblGrid>
      <w:tr w:rsidR="00FD43CD" w:rsidRPr="00FD43CD" w:rsidTr="00FD43CD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8B45F1" w:rsidRDefault="00FD43CD" w:rsidP="000A5D11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 w:rsidR="008B45F1"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B45F1" w:rsidRPr="008B45F1">
              <w:rPr>
                <w:rFonts w:ascii="Times New Roman" w:hAnsi="Times New Roman" w:cs="Times New Roman"/>
                <w:sz w:val="24"/>
                <w:szCs w:val="24"/>
              </w:rPr>
              <w:t>Усманка</w:t>
            </w:r>
            <w:proofErr w:type="spellEnd"/>
            <w:r w:rsidR="000A5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5F1"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8B45F1" w:rsidRPr="008B45F1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="008B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5F1"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</w:t>
            </w:r>
            <w:r w:rsidRPr="008B45F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 2017-2020 годы» (далее – Программа)</w:t>
            </w:r>
          </w:p>
        </w:tc>
      </w:tr>
      <w:tr w:rsidR="00FD43CD" w:rsidRPr="00FD43CD" w:rsidTr="00FD43CD">
        <w:trPr>
          <w:trHeight w:val="6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7C0D9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1.    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FD43CD" w:rsidRPr="00FD43CD" w:rsidRDefault="00FD43CD" w:rsidP="007C0D90">
            <w:pPr>
              <w:spacing w:after="0" w:line="228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2.    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D43CD" w:rsidRPr="00FD43CD" w:rsidRDefault="00FD43CD" w:rsidP="00FD43CD">
            <w:pPr>
              <w:spacing w:before="100" w:beforeAutospacing="1" w:after="100" w:afterAutospacing="1" w:line="228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3.     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4.     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5.    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FD43CD" w:rsidRPr="00FD43CD" w:rsidTr="00FD43CD">
        <w:trPr>
          <w:trHeight w:val="36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8B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</w:p>
          <w:p w:rsidR="00FD43CD" w:rsidRPr="00FD43CD" w:rsidRDefault="00FD43CD" w:rsidP="008B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5F1" w:rsidRPr="008B45F1" w:rsidRDefault="00FD43CD" w:rsidP="008B45F1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B45F1"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B45F1" w:rsidRPr="008B45F1">
              <w:rPr>
                <w:rFonts w:ascii="Times New Roman" w:hAnsi="Times New Roman" w:cs="Times New Roman"/>
                <w:sz w:val="24"/>
                <w:szCs w:val="24"/>
              </w:rPr>
              <w:t>Усманка</w:t>
            </w:r>
            <w:proofErr w:type="spellEnd"/>
            <w:r w:rsidR="008B45F1"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FD43CD" w:rsidRPr="008B45F1" w:rsidRDefault="008B45F1" w:rsidP="008B4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FD43CD" w:rsidRPr="00FD43CD" w:rsidTr="00FD43CD">
        <w:trPr>
          <w:trHeight w:val="72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8B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FD43CD" w:rsidRPr="00FD43CD" w:rsidRDefault="00FD43CD" w:rsidP="008B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8B45F1" w:rsidRDefault="008B45F1" w:rsidP="008B45F1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Усманка</w:t>
            </w:r>
            <w:proofErr w:type="spellEnd"/>
            <w:r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муниципального района </w:t>
            </w:r>
            <w:proofErr w:type="spellStart"/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FD43CD" w:rsidRPr="00FD43CD" w:rsidRDefault="00FD43CD" w:rsidP="00C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3225"/>
        <w:gridCol w:w="6375"/>
      </w:tblGrid>
      <w:tr w:rsidR="00FD43CD" w:rsidRPr="00FD43CD" w:rsidTr="00FD43CD">
        <w:trPr>
          <w:trHeight w:val="72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CB7CCF" w:rsidP="00FD43CD">
            <w:pPr>
              <w:spacing w:before="100" w:beforeAutospacing="1" w:after="100" w:afterAutospacing="1" w:line="228" w:lineRule="auto"/>
              <w:ind w:left="51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Усманка</w:t>
            </w:r>
            <w:proofErr w:type="spellEnd"/>
            <w:r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муниципального района </w:t>
            </w:r>
            <w:proofErr w:type="spellStart"/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3CD" w:rsidRPr="00FD43CD" w:rsidTr="00FD43CD">
        <w:trPr>
          <w:trHeight w:val="84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CB7CCF">
            <w:pPr>
              <w:spacing w:after="0" w:line="228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FD43CD" w:rsidRPr="00FD43CD" w:rsidRDefault="00FD43CD" w:rsidP="00CB7CCF">
            <w:pPr>
              <w:spacing w:after="0" w:line="228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      </w:r>
            <w:r w:rsidR="00CB7CCF" w:rsidRPr="008B45F1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CB7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5A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2B45A3">
              <w:rPr>
                <w:rFonts w:ascii="Times New Roman" w:hAnsi="Times New Roman" w:cs="Times New Roman"/>
                <w:sz w:val="24"/>
                <w:szCs w:val="24"/>
              </w:rPr>
              <w:t>Усманка</w:t>
            </w:r>
            <w:proofErr w:type="spellEnd"/>
            <w:r w:rsidR="002B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CCF"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CB7CCF" w:rsidRPr="008B45F1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="00CB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CCF" w:rsidRPr="008B45F1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CB7C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перевода экономики и бюджетной сферы муниципального образования на энергосберегающий путь развития.</w:t>
            </w:r>
            <w:proofErr w:type="gramEnd"/>
          </w:p>
          <w:p w:rsidR="00FD43CD" w:rsidRPr="00FD43CD" w:rsidRDefault="00FD43CD" w:rsidP="00CB7CCF">
            <w:pPr>
              <w:spacing w:after="0" w:line="228" w:lineRule="auto"/>
              <w:ind w:left="51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</w:tr>
      <w:tr w:rsidR="00FD43CD" w:rsidRPr="00FD43CD" w:rsidTr="00FD43CD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28" w:lineRule="auto"/>
              <w:ind w:left="51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ind w:left="44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CB7CCF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энергоресурсосбережения</w:t>
            </w:r>
            <w:proofErr w:type="spellEnd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ind w:left="44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ind w:left="44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энергетических обследований;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ind w:left="44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учета всего объема потребляемых энергетических ресурсов;</w:t>
            </w:r>
          </w:p>
          <w:p w:rsidR="008B19AB" w:rsidRDefault="00FD43CD" w:rsidP="008B19AB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7C0D90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7C0D90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7C0D90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7C0D90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Снижение, по сравнению с 2016 г., удельных </w:t>
            </w:r>
            <w:r w:rsidR="008B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19AB" w:rsidRDefault="008B19AB" w:rsidP="008B19AB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 электрической энергии на наружное освещение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19AB" w:rsidRDefault="008B19AB" w:rsidP="008B19A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Усманка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FD43CD" w:rsidRPr="008B19AB" w:rsidRDefault="008B19AB" w:rsidP="008B19A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9C2D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C3DE6" w:rsidRDefault="000C3DE6" w:rsidP="008B19AB">
            <w:pPr>
              <w:tabs>
                <w:tab w:val="left" w:pos="1395"/>
              </w:tabs>
              <w:spacing w:after="0" w:line="240" w:lineRule="auto"/>
              <w:rPr>
                <w:rFonts w:ascii="Symbol" w:eastAsia="Times New Roman" w:hAnsi="Symbol" w:cs="Times New Roman"/>
                <w:sz w:val="24"/>
                <w:szCs w:val="24"/>
              </w:rPr>
            </w:pPr>
          </w:p>
          <w:p w:rsidR="008B19AB" w:rsidRDefault="00FD43CD" w:rsidP="008B19AB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8B19AB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компетентности работников </w:t>
            </w:r>
            <w:r w:rsidR="008B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19AB" w:rsidRDefault="008B19AB" w:rsidP="008B19A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Усманка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19AB" w:rsidRDefault="008B19AB" w:rsidP="008B19A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B45F1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5F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</w:t>
            </w:r>
          </w:p>
          <w:p w:rsidR="00FD43CD" w:rsidRPr="00FD43CD" w:rsidRDefault="008B19AB" w:rsidP="000C3DE6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3225"/>
        <w:gridCol w:w="6375"/>
      </w:tblGrid>
      <w:tr w:rsidR="00FD43CD" w:rsidRPr="00FD43CD" w:rsidTr="00FD43CD">
        <w:trPr>
          <w:trHeight w:val="4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показатели, позволяющие оценить ход реализации Программы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7BE1" w:rsidRDefault="00FD43CD" w:rsidP="00E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ED7BE1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ED7BE1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ED7BE1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ED7BE1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</w:t>
            </w:r>
            <w:r w:rsidR="00ED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="00ED7B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="00ED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светодиодных</w:t>
            </w:r>
          </w:p>
          <w:p w:rsidR="00FD43CD" w:rsidRPr="00FD43CD" w:rsidRDefault="00FD43CD" w:rsidP="00ED7BE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светильников в системе наружного освещения;</w:t>
            </w:r>
          </w:p>
          <w:p w:rsidR="00ED7BE1" w:rsidRDefault="00FD43CD" w:rsidP="00E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ED7BE1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ED7BE1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ED7BE1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светодиодных светильников в системе наружного </w:t>
            </w:r>
            <w:r w:rsidR="00ED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ED7BE1" w:rsidRDefault="00ED7BE1" w:rsidP="00E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в общем количестве светильников;</w:t>
            </w:r>
          </w:p>
          <w:p w:rsidR="00ED7BE1" w:rsidRDefault="00FD43CD" w:rsidP="00ED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ED7BE1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ED7BE1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ED7BE1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потребления электроэнергии системой наружного </w:t>
            </w:r>
            <w:r w:rsidR="00ED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43CD" w:rsidRPr="00FD43CD" w:rsidRDefault="00ED7BE1" w:rsidP="0007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освещения;</w:t>
            </w:r>
          </w:p>
        </w:tc>
      </w:tr>
      <w:tr w:rsidR="00FD43CD" w:rsidRPr="00FD43CD" w:rsidTr="00FD43CD">
        <w:trPr>
          <w:trHeight w:val="48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1720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годы</w:t>
            </w:r>
          </w:p>
          <w:p w:rsidR="00B06385" w:rsidRDefault="00B06385" w:rsidP="0017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3CD" w:rsidRPr="00FD43CD" w:rsidRDefault="00FD43CD" w:rsidP="0017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два этапа:</w:t>
            </w:r>
          </w:p>
          <w:p w:rsidR="00B06385" w:rsidRDefault="00B06385" w:rsidP="0007580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sz w:val="24"/>
                <w:szCs w:val="24"/>
              </w:rPr>
            </w:pPr>
          </w:p>
          <w:p w:rsidR="00FD43CD" w:rsidRPr="00FD43CD" w:rsidRDefault="00FD43CD" w:rsidP="0007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075809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5809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5809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5809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– 2017-2018 годы,</w:t>
            </w:r>
          </w:p>
          <w:p w:rsidR="00B06385" w:rsidRDefault="00B06385" w:rsidP="0007580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sz w:val="24"/>
                <w:szCs w:val="24"/>
              </w:rPr>
            </w:pPr>
          </w:p>
          <w:p w:rsidR="00FD43CD" w:rsidRPr="00FD43CD" w:rsidRDefault="00FD43CD" w:rsidP="0007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5809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5809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5809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 – 2019-2020 годы</w:t>
            </w:r>
          </w:p>
        </w:tc>
      </w:tr>
      <w:tr w:rsidR="00FD43CD" w:rsidRPr="00FD43CD" w:rsidTr="00FD43CD">
        <w:trPr>
          <w:trHeight w:val="48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2095" w:rsidRDefault="00172095" w:rsidP="00B06385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1.   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системах наружного освещения;</w:t>
            </w:r>
          </w:p>
          <w:p w:rsidR="00B06385" w:rsidRDefault="00B06385" w:rsidP="00B06385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3CD" w:rsidRPr="00FD43CD" w:rsidRDefault="00172095" w:rsidP="00B06385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бюджетной сфере; </w:t>
            </w:r>
          </w:p>
        </w:tc>
      </w:tr>
      <w:tr w:rsidR="00FD43CD" w:rsidRPr="00FD43CD" w:rsidTr="00FD43CD">
        <w:trPr>
          <w:trHeight w:val="48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810D4B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83B87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  <w:r w:rsidR="00810D4B"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 из бюджета  сельско</w:t>
            </w:r>
            <w:r w:rsidR="00810D4B"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810D4B"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810D4B"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Усманка</w:t>
            </w:r>
            <w:proofErr w:type="spellEnd"/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083B8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810D4B"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43CD" w:rsidRPr="00810D4B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5</w:t>
            </w:r>
            <w:r w:rsidR="00810D4B"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10D4B"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тыс. руб.,</w:t>
            </w:r>
          </w:p>
          <w:p w:rsidR="00FD43CD" w:rsidRPr="00810D4B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 w:rsidR="00083B87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="00810D4B"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D43CD" w:rsidRPr="00810D4B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810D4B"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>37 000</w:t>
            </w: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D43CD" w:rsidRPr="00FD43CD" w:rsidRDefault="00FD43CD" w:rsidP="00810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810D4B"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>70 000</w:t>
            </w:r>
            <w:r w:rsidRPr="00810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D43CD" w:rsidRPr="00FD43CD" w:rsidTr="00FD43CD">
        <w:trPr>
          <w:trHeight w:val="1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электрической энергии в системах наружного освещения;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органах местного самоуправления, актов энергетических обследова</w:t>
            </w:r>
            <w:r w:rsidR="00074DB7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  энергетических паспортов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удельных показателей энергопотребления экономики муниципального образования на 40 процентов по сравнению с 2016 годом;</w:t>
            </w:r>
          </w:p>
          <w:p w:rsidR="00FD43CD" w:rsidRPr="00FD43CD" w:rsidRDefault="00FD43CD" w:rsidP="00074DB7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074DB7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заинтересованности в энергосбережении.</w:t>
            </w:r>
          </w:p>
        </w:tc>
      </w:tr>
      <w:tr w:rsidR="00FD43CD" w:rsidRPr="00FD43CD" w:rsidTr="00FD43CD">
        <w:trPr>
          <w:trHeight w:val="55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2DA4" w:rsidRDefault="00FD43CD" w:rsidP="009C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учета всего объема </w:t>
            </w: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потребляемых</w:t>
            </w:r>
            <w:proofErr w:type="gramEnd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D43CD" w:rsidRPr="00FD43CD" w:rsidRDefault="009C2DA4" w:rsidP="009C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 ресурсов;</w:t>
            </w:r>
          </w:p>
          <w:p w:rsidR="009C2DA4" w:rsidRDefault="009C2DA4" w:rsidP="009C2DA4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sz w:val="24"/>
                <w:szCs w:val="24"/>
              </w:rPr>
            </w:pPr>
          </w:p>
          <w:p w:rsidR="009C2DA4" w:rsidRDefault="00FD43CD" w:rsidP="009C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оптимальных</w:t>
            </w:r>
            <w:proofErr w:type="gramEnd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нормативно-правовых, </w:t>
            </w:r>
            <w:r w:rsidR="009C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C2DA4" w:rsidRDefault="009C2DA4" w:rsidP="009C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организационных и экономических условий </w:t>
            </w:r>
            <w:proofErr w:type="gramStart"/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43CD" w:rsidRPr="00FD43CD" w:rsidRDefault="009C2DA4" w:rsidP="009C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стратегии </w:t>
            </w:r>
            <w:proofErr w:type="spellStart"/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энергоресурсосбережения</w:t>
            </w:r>
            <w:proofErr w:type="spellEnd"/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001F" w:rsidRDefault="00CF001F" w:rsidP="009C2DA4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sz w:val="24"/>
                <w:szCs w:val="24"/>
              </w:rPr>
            </w:pPr>
          </w:p>
          <w:p w:rsidR="009C2DA4" w:rsidRDefault="00FD43CD" w:rsidP="009C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практики применения </w:t>
            </w: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энергосберегающих</w:t>
            </w:r>
            <w:proofErr w:type="gramEnd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C2DA4" w:rsidRDefault="009C2DA4" w:rsidP="009C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технологий при модернизации, реконструкции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D43CD" w:rsidRPr="00FD43CD" w:rsidRDefault="009C2DA4" w:rsidP="009C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капитальном </w:t>
            </w:r>
            <w:proofErr w:type="gramStart"/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ремонте</w:t>
            </w:r>
            <w:proofErr w:type="gramEnd"/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зданий;</w:t>
            </w:r>
          </w:p>
          <w:p w:rsidR="00CF001F" w:rsidRDefault="00CF001F" w:rsidP="009C2DA4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sz w:val="24"/>
                <w:szCs w:val="24"/>
              </w:rPr>
            </w:pPr>
          </w:p>
          <w:p w:rsidR="00CF001F" w:rsidRDefault="00FD43CD" w:rsidP="009C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9C2DA4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9C2D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недрение </w:t>
            </w:r>
            <w:proofErr w:type="spell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светильников в системе </w:t>
            </w:r>
          </w:p>
          <w:p w:rsidR="00FD43CD" w:rsidRPr="00FD43CD" w:rsidRDefault="00CF001F" w:rsidP="00CF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 освещения.</w:t>
            </w:r>
          </w:p>
        </w:tc>
      </w:tr>
    </w:tbl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6C8B" w:rsidRDefault="00C36C8B" w:rsidP="00FD43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_Toc283218737"/>
    </w:p>
    <w:p w:rsidR="00C36C8B" w:rsidRDefault="00C36C8B" w:rsidP="00FD43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36C8B" w:rsidRDefault="00C36C8B" w:rsidP="00FD43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36C8B" w:rsidRDefault="00C36C8B" w:rsidP="00FD43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36C8B" w:rsidRDefault="00C36C8B" w:rsidP="00FD43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D43CD" w:rsidRPr="00FD43CD" w:rsidRDefault="00FD43CD" w:rsidP="00C36C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1. Содержание проблемы</w:t>
      </w:r>
      <w:bookmarkEnd w:id="1"/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441D" w:rsidRDefault="00FD43CD" w:rsidP="00F3441D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="00F3441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441D" w:rsidRPr="008B45F1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3441D" w:rsidRPr="008B45F1">
        <w:rPr>
          <w:rFonts w:ascii="Times New Roman" w:hAnsi="Times New Roman" w:cs="Times New Roman"/>
          <w:sz w:val="24"/>
          <w:szCs w:val="24"/>
        </w:rPr>
        <w:t>Усманка</w:t>
      </w:r>
      <w:proofErr w:type="spellEnd"/>
      <w:r w:rsid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F3441D" w:rsidRPr="008B45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3441D" w:rsidRPr="008B45F1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F3441D" w:rsidRPr="008B45F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</w:t>
      </w:r>
      <w:r w:rsidR="00F344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41D" w:rsidRDefault="00F3441D" w:rsidP="00F3441D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расположено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 юг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43CD" w:rsidRPr="00F3441D" w:rsidRDefault="00F3441D" w:rsidP="00F3441D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граничит:</w:t>
      </w:r>
    </w:p>
    <w:p w:rsidR="00FD43CD" w:rsidRPr="00FD43CD" w:rsidRDefault="00F3441D" w:rsidP="00F3441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с территорией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 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Таволжанка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3CD" w:rsidRPr="00FD43CD" w:rsidRDefault="00F3441D" w:rsidP="00F3441D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с территорией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 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Герасимовка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Алексеевский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3CD" w:rsidRPr="00FD43CD" w:rsidRDefault="00F3441D" w:rsidP="00FD43CD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с территорией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 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Заплавное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3CD" w:rsidRPr="00FD43CD" w:rsidRDefault="00F3441D" w:rsidP="00FD43CD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Бузулукским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Оренбурской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областью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          Административный центр – </w:t>
      </w:r>
      <w:r w:rsidR="00F3441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F3441D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расположен в </w:t>
      </w:r>
      <w:r w:rsidR="00F3441D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км от районного центра </w:t>
      </w:r>
      <w:r w:rsidR="00F344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441D">
        <w:rPr>
          <w:rFonts w:ascii="Times New Roman" w:eastAsia="Times New Roman" w:hAnsi="Times New Roman" w:cs="Times New Roman"/>
          <w:sz w:val="24"/>
          <w:szCs w:val="24"/>
        </w:rPr>
        <w:t>Борское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3441D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км от областного центра г. </w:t>
      </w:r>
      <w:r w:rsidR="00F3441D">
        <w:rPr>
          <w:rFonts w:ascii="Times New Roman" w:eastAsia="Times New Roman" w:hAnsi="Times New Roman" w:cs="Times New Roman"/>
          <w:sz w:val="24"/>
          <w:szCs w:val="24"/>
        </w:rPr>
        <w:t>Самара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          В состав муниципального образования </w:t>
      </w:r>
      <w:proofErr w:type="spellStart"/>
      <w:r w:rsidR="0006656E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="0006656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входит 1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населенны</w:t>
      </w:r>
      <w:r w:rsidR="0006656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пункт: </w:t>
      </w:r>
      <w:r w:rsidR="0006656E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06656E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="00066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3CD" w:rsidRPr="00FD43CD" w:rsidRDefault="00FD43CD" w:rsidP="005D0BEE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Площадь </w:t>
      </w:r>
      <w:r w:rsidR="005D0BEE">
        <w:rPr>
          <w:rFonts w:ascii="Times New Roman" w:eastAsia="Times New Roman" w:hAnsi="Times New Roman" w:cs="Times New Roman"/>
          <w:sz w:val="24"/>
          <w:szCs w:val="24"/>
        </w:rPr>
        <w:t>в границах села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14D0B">
        <w:rPr>
          <w:rFonts w:ascii="Times New Roman" w:eastAsia="Times New Roman" w:hAnsi="Times New Roman" w:cs="Times New Roman"/>
          <w:sz w:val="24"/>
          <w:szCs w:val="24"/>
        </w:rPr>
        <w:t>580,0</w:t>
      </w:r>
      <w:r w:rsidR="005D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5D0B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3CD" w:rsidRDefault="005D0BEE" w:rsidP="005D0BEE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ельскохозяйственн</w:t>
      </w:r>
      <w:r>
        <w:rPr>
          <w:rFonts w:ascii="Times New Roman" w:eastAsia="Times New Roman" w:hAnsi="Times New Roman" w:cs="Times New Roman"/>
          <w:sz w:val="24"/>
          <w:szCs w:val="24"/>
        </w:rPr>
        <w:t>ые угодья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378,5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0BEE" w:rsidRDefault="005D0BEE" w:rsidP="005D0BEE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постройками 1,9 га;</w:t>
      </w:r>
    </w:p>
    <w:p w:rsidR="005D0BEE" w:rsidRDefault="005D0BEE" w:rsidP="005D0BEE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древесно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кустарной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растительностью 33,5 га;</w:t>
      </w:r>
    </w:p>
    <w:p w:rsidR="005D0BEE" w:rsidRDefault="005D0BEE" w:rsidP="005D0BEE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водой 8,5 га;</w:t>
      </w:r>
    </w:p>
    <w:p w:rsidR="005D0BEE" w:rsidRDefault="005D0BEE" w:rsidP="005D0BEE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дорогами 6,1 га;</w:t>
      </w:r>
    </w:p>
    <w:p w:rsidR="005D0BEE" w:rsidRPr="00FD43CD" w:rsidRDefault="005D0BEE" w:rsidP="005D0B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Прочие территории 14,2 га.</w:t>
      </w:r>
    </w:p>
    <w:p w:rsidR="00FD43CD" w:rsidRPr="00FD43CD" w:rsidRDefault="00FD43CD" w:rsidP="002C0E0A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         Численность постоянного населения по состоянию на </w:t>
      </w:r>
      <w:r w:rsidR="002C0E0A">
        <w:rPr>
          <w:rFonts w:ascii="Times New Roman" w:eastAsia="Times New Roman" w:hAnsi="Times New Roman" w:cs="Times New Roman"/>
          <w:sz w:val="24"/>
          <w:szCs w:val="24"/>
        </w:rPr>
        <w:t xml:space="preserve">01.01.2017 года – </w:t>
      </w:r>
      <w:r w:rsidR="004A7147">
        <w:rPr>
          <w:rFonts w:ascii="Times New Roman" w:eastAsia="Times New Roman" w:hAnsi="Times New Roman" w:cs="Times New Roman"/>
          <w:sz w:val="24"/>
          <w:szCs w:val="24"/>
        </w:rPr>
        <w:t>479</w:t>
      </w:r>
      <w:r w:rsidR="002C0E0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D43CD" w:rsidRPr="00FD43CD" w:rsidRDefault="00FD43CD" w:rsidP="0074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   На  территории  поселения  расположены  социальные объекты</w:t>
      </w:r>
      <w:r w:rsidR="004A7147">
        <w:rPr>
          <w:rFonts w:ascii="Times New Roman" w:eastAsia="Times New Roman" w:hAnsi="Times New Roman" w:cs="Times New Roman"/>
          <w:sz w:val="24"/>
          <w:szCs w:val="24"/>
        </w:rPr>
        <w:t xml:space="preserve">, школа, фельдшерско-акушерский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пункт, библиотека, дом культуры, детский сад,    </w:t>
      </w:r>
      <w:r w:rsidR="004A714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  непроизводственной  сферы. </w:t>
      </w:r>
    </w:p>
    <w:p w:rsidR="00FD43CD" w:rsidRPr="00810D4B" w:rsidRDefault="00FD43CD" w:rsidP="00745D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D4B">
        <w:rPr>
          <w:rFonts w:ascii="Times New Roman" w:eastAsia="Times New Roman" w:hAnsi="Times New Roman" w:cs="Times New Roman"/>
          <w:sz w:val="24"/>
          <w:szCs w:val="24"/>
        </w:rPr>
        <w:t>На территории  сельское поселение</w:t>
      </w:r>
      <w:r w:rsidR="00F14D0B" w:rsidRPr="00810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D0B" w:rsidRPr="00810D4B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810D4B">
        <w:rPr>
          <w:rFonts w:ascii="Times New Roman" w:eastAsia="Times New Roman" w:hAnsi="Times New Roman" w:cs="Times New Roman"/>
          <w:sz w:val="24"/>
          <w:szCs w:val="24"/>
        </w:rPr>
        <w:t xml:space="preserve"> действуют следующие организации коммунального комплекса: </w:t>
      </w:r>
    </w:p>
    <w:p w:rsidR="00FD43CD" w:rsidRPr="00FD43CD" w:rsidRDefault="00FD43CD" w:rsidP="00810D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A49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объектов коммунальной инфраструктуры сельско</w:t>
      </w:r>
      <w:r w:rsidR="007C6A49" w:rsidRPr="007C6A4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C6A49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7C6A49" w:rsidRPr="007C6A4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6A49">
        <w:rPr>
          <w:rFonts w:ascii="Times New Roman" w:eastAsia="Times New Roman" w:hAnsi="Times New Roman" w:cs="Times New Roman"/>
          <w:sz w:val="24"/>
          <w:szCs w:val="24"/>
        </w:rPr>
        <w:t xml:space="preserve">  приведены в таблицах  далее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Сведения по водоснабжению сельско</w:t>
      </w:r>
      <w:r w:rsidR="00AD3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</w:t>
      </w: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поселени</w:t>
      </w:r>
      <w:r w:rsidR="00AD3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я </w:t>
      </w:r>
      <w:proofErr w:type="spellStart"/>
      <w:r w:rsidR="00AD3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Усманка</w:t>
      </w:r>
      <w:proofErr w:type="spellEnd"/>
      <w:r w:rsidR="00AD3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муниципального района </w:t>
      </w:r>
      <w:proofErr w:type="spellStart"/>
      <w:r w:rsidR="00AD3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Борский</w:t>
      </w:r>
      <w:proofErr w:type="spellEnd"/>
      <w:r w:rsidR="00AD3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Самарской области</w:t>
      </w: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3A1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AD3A17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43CD" w:rsidRPr="006F503E" w:rsidRDefault="00FD43CD" w:rsidP="00FD43CD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E">
        <w:rPr>
          <w:rFonts w:ascii="Times New Roman" w:eastAsia="Times New Roman" w:hAnsi="Times New Roman" w:cs="Times New Roman"/>
          <w:sz w:val="24"/>
          <w:szCs w:val="24"/>
        </w:rPr>
        <w:t xml:space="preserve">а) артезианская скважина № </w:t>
      </w:r>
      <w:r w:rsidR="00711C96" w:rsidRPr="006F503E">
        <w:rPr>
          <w:rFonts w:ascii="Times New Roman" w:eastAsia="Times New Roman" w:hAnsi="Times New Roman" w:cs="Times New Roman"/>
          <w:sz w:val="24"/>
          <w:szCs w:val="24"/>
        </w:rPr>
        <w:t>205</w:t>
      </w:r>
      <w:r w:rsidRPr="006F503E">
        <w:rPr>
          <w:rFonts w:ascii="Times New Roman" w:eastAsia="Times New Roman" w:hAnsi="Times New Roman" w:cs="Times New Roman"/>
          <w:sz w:val="24"/>
          <w:szCs w:val="24"/>
        </w:rPr>
        <w:t>/1</w:t>
      </w:r>
      <w:r w:rsidR="00711C96" w:rsidRPr="006F503E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F503E">
        <w:rPr>
          <w:rFonts w:ascii="Times New Roman" w:eastAsia="Times New Roman" w:hAnsi="Times New Roman" w:cs="Times New Roman"/>
          <w:sz w:val="24"/>
          <w:szCs w:val="24"/>
        </w:rPr>
        <w:t xml:space="preserve">,  пробурена в </w:t>
      </w:r>
      <w:r w:rsidR="00E83D8F" w:rsidRPr="006F503E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6F503E">
        <w:rPr>
          <w:rFonts w:ascii="Times New Roman" w:eastAsia="Times New Roman" w:hAnsi="Times New Roman" w:cs="Times New Roman"/>
          <w:sz w:val="24"/>
          <w:szCs w:val="24"/>
        </w:rPr>
        <w:t xml:space="preserve"> г., глубина скважины 1</w:t>
      </w:r>
      <w:r w:rsidR="00E83D8F" w:rsidRPr="006F503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F503E">
        <w:rPr>
          <w:rFonts w:ascii="Times New Roman" w:eastAsia="Times New Roman" w:hAnsi="Times New Roman" w:cs="Times New Roman"/>
          <w:sz w:val="24"/>
          <w:szCs w:val="24"/>
        </w:rPr>
        <w:t xml:space="preserve"> м, над скважиной установлена водонапорная башня с </w:t>
      </w:r>
      <w:r w:rsidR="00E83D8F" w:rsidRPr="006F503E">
        <w:rPr>
          <w:rFonts w:ascii="Times New Roman" w:eastAsia="Times New Roman" w:hAnsi="Times New Roman" w:cs="Times New Roman"/>
          <w:sz w:val="24"/>
          <w:szCs w:val="24"/>
        </w:rPr>
        <w:t>накопительным баком</w:t>
      </w:r>
      <w:r w:rsidRPr="006F50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3CD" w:rsidRPr="006F503E" w:rsidRDefault="00FD43CD" w:rsidP="00FD43CD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E">
        <w:rPr>
          <w:rFonts w:ascii="Times New Roman" w:eastAsia="Times New Roman" w:hAnsi="Times New Roman" w:cs="Times New Roman"/>
          <w:sz w:val="24"/>
          <w:szCs w:val="24"/>
        </w:rPr>
        <w:t xml:space="preserve">б) артезианская скважина № </w:t>
      </w:r>
      <w:r w:rsidR="00E83D8F" w:rsidRPr="006F503E">
        <w:rPr>
          <w:rFonts w:ascii="Times New Roman" w:eastAsia="Times New Roman" w:hAnsi="Times New Roman" w:cs="Times New Roman"/>
          <w:sz w:val="24"/>
          <w:szCs w:val="24"/>
        </w:rPr>
        <w:t>103/100</w:t>
      </w:r>
      <w:r w:rsidRPr="006F503E">
        <w:rPr>
          <w:rFonts w:ascii="Times New Roman" w:eastAsia="Times New Roman" w:hAnsi="Times New Roman" w:cs="Times New Roman"/>
          <w:sz w:val="24"/>
          <w:szCs w:val="24"/>
        </w:rPr>
        <w:t>, пробурена в 197</w:t>
      </w:r>
      <w:r w:rsidR="00E83D8F" w:rsidRPr="006F503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503E">
        <w:rPr>
          <w:rFonts w:ascii="Times New Roman" w:eastAsia="Times New Roman" w:hAnsi="Times New Roman" w:cs="Times New Roman"/>
          <w:sz w:val="24"/>
          <w:szCs w:val="24"/>
        </w:rPr>
        <w:t xml:space="preserve"> г., глубина скважины </w:t>
      </w:r>
      <w:r w:rsidR="00E83D8F" w:rsidRPr="006F503E">
        <w:rPr>
          <w:rFonts w:ascii="Times New Roman" w:eastAsia="Times New Roman" w:hAnsi="Times New Roman" w:cs="Times New Roman"/>
          <w:sz w:val="24"/>
          <w:szCs w:val="24"/>
        </w:rPr>
        <w:t>65 м;</w:t>
      </w:r>
    </w:p>
    <w:p w:rsidR="00E83D8F" w:rsidRPr="006F503E" w:rsidRDefault="00E83D8F" w:rsidP="00FD43CD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03E">
        <w:rPr>
          <w:rFonts w:ascii="Times New Roman" w:eastAsia="Times New Roman" w:hAnsi="Times New Roman" w:cs="Times New Roman"/>
          <w:sz w:val="24"/>
          <w:szCs w:val="24"/>
        </w:rPr>
        <w:t>в) артезианская скважина № 205/160, пробурена в 1968 г., глубина скважины 80 м.</w:t>
      </w:r>
    </w:p>
    <w:p w:rsidR="00FD43CD" w:rsidRPr="00FD43CD" w:rsidRDefault="00FD43CD" w:rsidP="007976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1E">
        <w:rPr>
          <w:rFonts w:ascii="Times New Roman" w:eastAsia="Times New Roman" w:hAnsi="Times New Roman" w:cs="Times New Roman"/>
          <w:sz w:val="24"/>
          <w:szCs w:val="24"/>
        </w:rPr>
        <w:t xml:space="preserve">Протяженность водопроводных сетей в </w:t>
      </w:r>
      <w:r w:rsidR="00E83D8F" w:rsidRPr="004A481E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E83D8F" w:rsidRPr="004A481E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4A4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D8F" w:rsidRPr="004A481E">
        <w:rPr>
          <w:rFonts w:ascii="Times New Roman" w:eastAsia="Times New Roman" w:hAnsi="Times New Roman" w:cs="Times New Roman"/>
          <w:sz w:val="24"/>
          <w:szCs w:val="24"/>
        </w:rPr>
        <w:t>16 км</w:t>
      </w:r>
      <w:r w:rsidRPr="004A481E">
        <w:rPr>
          <w:rFonts w:ascii="Times New Roman" w:eastAsia="Times New Roman" w:hAnsi="Times New Roman" w:cs="Times New Roman"/>
          <w:sz w:val="24"/>
          <w:szCs w:val="24"/>
        </w:rPr>
        <w:t xml:space="preserve">, износ сетей составляет 80 %, водопотребление составляет всего </w:t>
      </w:r>
      <w:r w:rsidR="004A481E" w:rsidRPr="004A481E">
        <w:rPr>
          <w:rFonts w:ascii="Times New Roman" w:eastAsia="Times New Roman" w:hAnsi="Times New Roman" w:cs="Times New Roman"/>
          <w:sz w:val="24"/>
          <w:szCs w:val="24"/>
        </w:rPr>
        <w:t>60 415,60</w:t>
      </w:r>
      <w:r w:rsidRPr="004A481E">
        <w:rPr>
          <w:rFonts w:ascii="Times New Roman" w:eastAsia="Times New Roman" w:hAnsi="Times New Roman" w:cs="Times New Roman"/>
          <w:sz w:val="24"/>
          <w:szCs w:val="24"/>
        </w:rPr>
        <w:t xml:space="preserve"> м3 в год</w:t>
      </w:r>
      <w:r w:rsidR="004A4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3CD" w:rsidRPr="00A95BBB" w:rsidRDefault="00FD43CD" w:rsidP="001D10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BBB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proofErr w:type="gramStart"/>
      <w:r w:rsidRPr="00A95BBB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A95BBB" w:rsidRPr="00A95BB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95BBB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1D1004" w:rsidRPr="00A95BBB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="001D1004" w:rsidRPr="00A9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BBB">
        <w:rPr>
          <w:rFonts w:ascii="Times New Roman" w:eastAsia="Times New Roman" w:hAnsi="Times New Roman" w:cs="Times New Roman"/>
          <w:sz w:val="24"/>
          <w:szCs w:val="24"/>
        </w:rPr>
        <w:t xml:space="preserve">имеет место устойчивая тенденция на повышение стоимости энергетических ресурсов. </w:t>
      </w:r>
    </w:p>
    <w:p w:rsidR="00FD43CD" w:rsidRPr="00A95BBB" w:rsidRDefault="00FD43CD" w:rsidP="003011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5BBB">
        <w:rPr>
          <w:rFonts w:ascii="Times New Roman" w:eastAsia="Times New Roman" w:hAnsi="Times New Roman" w:cs="Times New Roman"/>
          <w:sz w:val="24"/>
          <w:szCs w:val="24"/>
        </w:rPr>
        <w:t>В ситуации, когда энергоресурсы становятся рыночным фактором и формируют значительную часть затрат бюджета сельск</w:t>
      </w:r>
      <w:r w:rsidR="00A95BBB" w:rsidRPr="00A95BB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95BBB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A95BBB" w:rsidRPr="00A9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BBB" w:rsidRPr="00A95BBB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A95BBB">
        <w:rPr>
          <w:rFonts w:ascii="Times New Roman" w:eastAsia="Times New Roman" w:hAnsi="Times New Roman" w:cs="Times New Roman"/>
          <w:sz w:val="24"/>
          <w:szCs w:val="24"/>
        </w:rPr>
        <w:t xml:space="preserve">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  <w:proofErr w:type="gramEnd"/>
    </w:p>
    <w:p w:rsidR="00FD43CD" w:rsidRPr="005D4175" w:rsidRDefault="005D4175" w:rsidP="005D41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75">
        <w:rPr>
          <w:rFonts w:ascii="Times New Roman" w:eastAsia="Times New Roman" w:hAnsi="Times New Roman" w:cs="Times New Roman"/>
          <w:sz w:val="24"/>
          <w:szCs w:val="24"/>
        </w:rPr>
        <w:t>Динамика роста внутренних цен на энергоносители предопределяет экономические условия для интенсификации работы по энергосбережению. П</w:t>
      </w:r>
      <w:r w:rsidR="00FD43CD" w:rsidRPr="005D4175">
        <w:rPr>
          <w:rFonts w:ascii="Times New Roman" w:eastAsia="Times New Roman" w:hAnsi="Times New Roman" w:cs="Times New Roman"/>
          <w:sz w:val="24"/>
          <w:szCs w:val="24"/>
        </w:rPr>
        <w:t>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сравнению с 2016 годом</w:t>
      </w:r>
      <w:r w:rsidRPr="005D4175">
        <w:rPr>
          <w:rFonts w:ascii="Times New Roman" w:eastAsia="Times New Roman" w:hAnsi="Times New Roman" w:cs="Times New Roman"/>
          <w:sz w:val="24"/>
          <w:szCs w:val="24"/>
        </w:rPr>
        <w:t xml:space="preserve"> вырастет к 2020 году в 2,1 </w:t>
      </w:r>
      <w:proofErr w:type="spellStart"/>
      <w:r w:rsidRPr="005D4175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="00FD43CD" w:rsidRPr="005D41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5D4175" w:rsidRDefault="00FD43CD" w:rsidP="005D41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75">
        <w:rPr>
          <w:rFonts w:ascii="Times New Roman" w:eastAsia="Times New Roman" w:hAnsi="Times New Roman" w:cs="Times New Roman"/>
          <w:sz w:val="24"/>
          <w:szCs w:val="24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</w:t>
      </w:r>
      <w:proofErr w:type="gramStart"/>
      <w:r w:rsidRPr="005D41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D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175" w:rsidRPr="005D4175">
        <w:rPr>
          <w:rFonts w:ascii="Times New Roman" w:eastAsia="Times New Roman" w:hAnsi="Times New Roman" w:cs="Times New Roman"/>
          <w:sz w:val="24"/>
          <w:szCs w:val="24"/>
        </w:rPr>
        <w:t>энергосбережению</w:t>
      </w:r>
      <w:r w:rsidRPr="005D4175">
        <w:rPr>
          <w:rFonts w:ascii="Times New Roman" w:eastAsia="Times New Roman" w:hAnsi="Times New Roman" w:cs="Times New Roman"/>
          <w:sz w:val="24"/>
          <w:szCs w:val="24"/>
        </w:rPr>
        <w:t>, будет обостряться.</w:t>
      </w:r>
    </w:p>
    <w:p w:rsidR="00FD43CD" w:rsidRPr="005D4175" w:rsidRDefault="00FD43CD" w:rsidP="005D41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75">
        <w:rPr>
          <w:rFonts w:ascii="Times New Roman" w:eastAsia="Times New Roman" w:hAnsi="Times New Roman" w:cs="Times New Roman"/>
          <w:sz w:val="24"/>
          <w:szCs w:val="24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5D4175">
        <w:rPr>
          <w:rFonts w:ascii="Times New Roman" w:eastAsia="Times New Roman" w:hAnsi="Times New Roman" w:cs="Times New Roman"/>
          <w:sz w:val="24"/>
          <w:szCs w:val="24"/>
        </w:rPr>
        <w:t>энергоснабжающими</w:t>
      </w:r>
      <w:proofErr w:type="spellEnd"/>
      <w:r w:rsidRPr="005D417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в период до 2020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FD43CD" w:rsidRPr="005D4175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75">
        <w:rPr>
          <w:rFonts w:ascii="Times New Roman" w:eastAsia="Times New Roman" w:hAnsi="Times New Roman" w:cs="Times New Roman"/>
          <w:sz w:val="24"/>
          <w:szCs w:val="24"/>
        </w:rPr>
        <w:t>В результате до 2020 года стоимость основных для  сельско</w:t>
      </w:r>
      <w:r w:rsidR="005D4175" w:rsidRPr="005D417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D417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D4175" w:rsidRPr="005D41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4175">
        <w:rPr>
          <w:rFonts w:ascii="Times New Roman" w:eastAsia="Times New Roman" w:hAnsi="Times New Roman" w:cs="Times New Roman"/>
          <w:sz w:val="24"/>
          <w:szCs w:val="24"/>
        </w:rPr>
        <w:t xml:space="preserve">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FD43CD" w:rsidRPr="00797682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768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D43CD" w:rsidRPr="005D4175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75">
        <w:rPr>
          <w:rFonts w:ascii="Times New Roman" w:eastAsia="Times New Roman" w:hAnsi="Times New Roman" w:cs="Times New Roman"/>
          <w:sz w:val="24"/>
          <w:szCs w:val="24"/>
        </w:rP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муниципального </w:t>
      </w:r>
      <w:r w:rsidRPr="005D417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FD43CD" w:rsidRPr="005D4175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75">
        <w:rPr>
          <w:rFonts w:ascii="Symbol" w:eastAsia="Times New Roman" w:hAnsi="Symbol" w:cs="Times New Roman"/>
          <w:sz w:val="24"/>
          <w:szCs w:val="24"/>
        </w:rPr>
        <w:t>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Pr="005D4175">
        <w:rPr>
          <w:rFonts w:ascii="Times New Roman" w:eastAsia="Times New Roman" w:hAnsi="Times New Roman" w:cs="Times New Roman"/>
          <w:sz w:val="24"/>
          <w:szCs w:val="24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FD43CD" w:rsidRPr="005D4175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75">
        <w:rPr>
          <w:rFonts w:ascii="Symbol" w:eastAsia="Times New Roman" w:hAnsi="Symbol" w:cs="Times New Roman"/>
          <w:sz w:val="24"/>
          <w:szCs w:val="24"/>
        </w:rPr>
        <w:t>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Pr="005D4175">
        <w:rPr>
          <w:rFonts w:ascii="Times New Roman" w:eastAsia="Times New Roman" w:hAnsi="Times New Roman" w:cs="Times New Roman"/>
          <w:sz w:val="24"/>
          <w:szCs w:val="24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FD43CD" w:rsidRPr="005D4175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75">
        <w:rPr>
          <w:rFonts w:ascii="Symbol" w:eastAsia="Times New Roman" w:hAnsi="Symbol" w:cs="Times New Roman"/>
          <w:sz w:val="24"/>
          <w:szCs w:val="24"/>
        </w:rPr>
        <w:t>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Pr="005D4175">
        <w:rPr>
          <w:rFonts w:ascii="Times New Roman" w:eastAsia="Times New Roman" w:hAnsi="Times New Roman" w:cs="Times New Roman"/>
          <w:sz w:val="24"/>
          <w:szCs w:val="24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FD43CD" w:rsidRPr="008653A7" w:rsidRDefault="00FD43CD" w:rsidP="008653A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175">
        <w:rPr>
          <w:rFonts w:ascii="Symbol" w:eastAsia="Times New Roman" w:hAnsi="Symbol" w:cs="Times New Roman"/>
          <w:sz w:val="24"/>
          <w:szCs w:val="24"/>
        </w:rPr>
        <w:t>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="005D4175">
        <w:rPr>
          <w:rFonts w:ascii="Symbol" w:eastAsia="Times New Roman" w:hAnsi="Symbol" w:cs="Times New Roman"/>
          <w:sz w:val="24"/>
          <w:szCs w:val="24"/>
        </w:rPr>
        <w:t></w:t>
      </w:r>
      <w:r w:rsidRPr="005D4175">
        <w:rPr>
          <w:rFonts w:ascii="Times New Roman" w:eastAsia="Times New Roman" w:hAnsi="Times New Roman" w:cs="Times New Roman"/>
          <w:sz w:val="24"/>
          <w:szCs w:val="24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FD43CD" w:rsidRPr="008653A7" w:rsidRDefault="00FD43CD" w:rsidP="008653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A7">
        <w:rPr>
          <w:rFonts w:ascii="Times New Roman" w:eastAsia="Times New Roman" w:hAnsi="Times New Roman" w:cs="Times New Roman"/>
          <w:sz w:val="24"/>
          <w:szCs w:val="24"/>
        </w:rPr>
        <w:t xml:space="preserve">Высокая энергоемкость муниципальных учреждений в этих условиях может стать причиной </w:t>
      </w:r>
      <w:proofErr w:type="gramStart"/>
      <w:r w:rsidRPr="008653A7">
        <w:rPr>
          <w:rFonts w:ascii="Times New Roman" w:eastAsia="Times New Roman" w:hAnsi="Times New Roman" w:cs="Times New Roman"/>
          <w:sz w:val="24"/>
          <w:szCs w:val="24"/>
        </w:rPr>
        <w:t>снижения темпов роста экономики муниципального образования</w:t>
      </w:r>
      <w:proofErr w:type="gramEnd"/>
      <w:r w:rsidRPr="008653A7">
        <w:rPr>
          <w:rFonts w:ascii="Times New Roman" w:eastAsia="Times New Roman" w:hAnsi="Times New Roman" w:cs="Times New Roman"/>
          <w:sz w:val="24"/>
          <w:szCs w:val="24"/>
        </w:rPr>
        <w:t xml:space="preserve"> и налоговых поступлений в бюджеты всех уровней.</w:t>
      </w:r>
    </w:p>
    <w:p w:rsidR="00FD43CD" w:rsidRPr="008653A7" w:rsidRDefault="00FD43CD" w:rsidP="008653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A7">
        <w:rPr>
          <w:rFonts w:ascii="Times New Roman" w:eastAsia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8653A7" w:rsidRDefault="00FD43CD" w:rsidP="008653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A7">
        <w:rPr>
          <w:rFonts w:ascii="Times New Roman" w:eastAsia="Times New Roman" w:hAnsi="Times New Roman" w:cs="Times New Roman"/>
          <w:sz w:val="24"/>
          <w:szCs w:val="24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FD43CD" w:rsidRPr="008653A7" w:rsidRDefault="00FD43CD" w:rsidP="008653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A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FD43CD" w:rsidRPr="009A7138" w:rsidRDefault="00FD43CD" w:rsidP="009A71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A7">
        <w:rPr>
          <w:rFonts w:ascii="Times New Roman" w:eastAsia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</w:t>
      </w:r>
      <w:r w:rsidR="008653A7" w:rsidRPr="008653A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653A7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8653A7" w:rsidRPr="00865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53A7" w:rsidRPr="008653A7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8653A7">
        <w:rPr>
          <w:rFonts w:ascii="Times New Roman" w:eastAsia="Times New Roman" w:hAnsi="Times New Roman" w:cs="Times New Roman"/>
          <w:sz w:val="24"/>
          <w:szCs w:val="24"/>
        </w:rPr>
        <w:t>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 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FD43CD" w:rsidRPr="008653A7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A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риски</w:t>
      </w:r>
      <w:r w:rsidRPr="008653A7">
        <w:rPr>
          <w:rFonts w:ascii="Times New Roman" w:eastAsia="Times New Roman" w:hAnsi="Times New Roman" w:cs="Times New Roman"/>
          <w:sz w:val="24"/>
          <w:szCs w:val="24"/>
        </w:rPr>
        <w:t>, связанные с реализацией Программы, определяются следующими факторами:</w:t>
      </w:r>
    </w:p>
    <w:p w:rsidR="00FD43CD" w:rsidRPr="008653A7" w:rsidRDefault="008653A7" w:rsidP="00FD43CD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 w:rsidR="00FD43CD" w:rsidRPr="008653A7">
        <w:rPr>
          <w:rFonts w:ascii="Symbol" w:eastAsia="Times New Roman" w:hAnsi="Symbol" w:cs="Times New Roman"/>
          <w:sz w:val="24"/>
          <w:szCs w:val="24"/>
        </w:rPr>
        <w:t></w:t>
      </w:r>
      <w:r w:rsidR="00FD43CD" w:rsidRPr="008653A7">
        <w:rPr>
          <w:rFonts w:ascii="Times New Roman" w:eastAsia="Times New Roman" w:hAnsi="Times New Roman" w:cs="Times New Roman"/>
          <w:sz w:val="24"/>
          <w:szCs w:val="24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FD43CD" w:rsidRPr="008653A7" w:rsidRDefault="00FD43CD" w:rsidP="00FD43CD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A7">
        <w:rPr>
          <w:rFonts w:ascii="Symbol" w:eastAsia="Times New Roman" w:hAnsi="Symbol" w:cs="Times New Roman"/>
          <w:sz w:val="24"/>
          <w:szCs w:val="24"/>
        </w:rPr>
        <w:t>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Pr="008653A7">
        <w:rPr>
          <w:rFonts w:ascii="Times New Roman" w:eastAsia="Times New Roman" w:hAnsi="Times New Roman" w:cs="Times New Roman"/>
          <w:sz w:val="24"/>
          <w:szCs w:val="24"/>
        </w:rPr>
        <w:t>неопределенностью конъюнктуры и неразвитостью институтов рынка энергосбережения;</w:t>
      </w:r>
    </w:p>
    <w:p w:rsidR="00FD43CD" w:rsidRPr="008653A7" w:rsidRDefault="00FD43CD" w:rsidP="00FD43CD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A7">
        <w:rPr>
          <w:rFonts w:ascii="Symbol" w:eastAsia="Times New Roman" w:hAnsi="Symbol" w:cs="Times New Roman"/>
          <w:sz w:val="24"/>
          <w:szCs w:val="24"/>
        </w:rPr>
        <w:t>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Pr="008653A7">
        <w:rPr>
          <w:rFonts w:ascii="Times New Roman" w:eastAsia="Times New Roman" w:hAnsi="Times New Roman" w:cs="Times New Roman"/>
          <w:sz w:val="24"/>
          <w:szCs w:val="24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FD43CD" w:rsidRPr="008653A7" w:rsidRDefault="00FD43CD" w:rsidP="00FD43CD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A7">
        <w:rPr>
          <w:rFonts w:ascii="Symbol" w:eastAsia="Times New Roman" w:hAnsi="Symbol" w:cs="Times New Roman"/>
          <w:sz w:val="24"/>
          <w:szCs w:val="24"/>
        </w:rPr>
        <w:t>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proofErr w:type="spellStart"/>
      <w:r w:rsidRPr="008653A7">
        <w:rPr>
          <w:rFonts w:ascii="Times New Roman" w:eastAsia="Times New Roman" w:hAnsi="Times New Roman" w:cs="Times New Roman"/>
          <w:sz w:val="24"/>
          <w:szCs w:val="24"/>
        </w:rPr>
        <w:t>дерегулированием</w:t>
      </w:r>
      <w:proofErr w:type="spellEnd"/>
      <w:r w:rsidRPr="008653A7">
        <w:rPr>
          <w:rFonts w:ascii="Times New Roman" w:eastAsia="Times New Roman" w:hAnsi="Times New Roman" w:cs="Times New Roman"/>
          <w:sz w:val="24"/>
          <w:szCs w:val="24"/>
        </w:rPr>
        <w:t xml:space="preserve"> рынков энергоносителей;</w:t>
      </w:r>
    </w:p>
    <w:p w:rsidR="00FD43CD" w:rsidRPr="008653A7" w:rsidRDefault="00FD43CD" w:rsidP="00FD43CD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3A7">
        <w:rPr>
          <w:rFonts w:ascii="Symbol" w:eastAsia="Times New Roman" w:hAnsi="Symbol" w:cs="Times New Roman"/>
          <w:sz w:val="24"/>
          <w:szCs w:val="24"/>
        </w:rPr>
        <w:t>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="008653A7">
        <w:rPr>
          <w:rFonts w:ascii="Symbol" w:eastAsia="Times New Roman" w:hAnsi="Symbol" w:cs="Times New Roman"/>
          <w:sz w:val="24"/>
          <w:szCs w:val="24"/>
        </w:rPr>
        <w:t></w:t>
      </w:r>
      <w:r w:rsidRPr="008653A7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прогнозируемой в условиях либерализации высокой </w:t>
      </w:r>
      <w:proofErr w:type="spellStart"/>
      <w:r w:rsidRPr="008653A7">
        <w:rPr>
          <w:rFonts w:ascii="Times New Roman" w:eastAsia="Times New Roman" w:hAnsi="Times New Roman" w:cs="Times New Roman"/>
          <w:sz w:val="24"/>
          <w:szCs w:val="24"/>
        </w:rPr>
        <w:t>волатильностью</w:t>
      </w:r>
      <w:proofErr w:type="spellEnd"/>
      <w:r w:rsidRPr="008653A7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797682" w:rsidRPr="00C456DB" w:rsidRDefault="00797682" w:rsidP="00C456D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283218738"/>
    </w:p>
    <w:p w:rsidR="00FD43CD" w:rsidRPr="00FD43CD" w:rsidRDefault="00FD43CD" w:rsidP="007976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2. Цели и задачи Программы</w:t>
      </w:r>
      <w:bookmarkEnd w:id="2"/>
    </w:p>
    <w:p w:rsidR="00FD43CD" w:rsidRPr="00FD43CD" w:rsidRDefault="00FD43CD" w:rsidP="007976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" w:name="_Toc283218739"/>
      <w:r w:rsidRPr="00FD43CD">
        <w:rPr>
          <w:rFonts w:ascii="Times New Roman" w:eastAsia="Times New Roman" w:hAnsi="Times New Roman" w:cs="Times New Roman"/>
          <w:b/>
          <w:bCs/>
          <w:sz w:val="36"/>
          <w:szCs w:val="36"/>
        </w:rPr>
        <w:t>2.1. Цели Программы</w:t>
      </w:r>
      <w:bookmarkEnd w:id="3"/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797682">
      <w:pPr>
        <w:spacing w:before="100" w:beforeAutospacing="1" w:after="100" w:afterAutospacing="1" w:line="228" w:lineRule="auto"/>
        <w:ind w:left="51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</w:t>
      </w:r>
      <w:r w:rsidR="00797682">
        <w:rPr>
          <w:rFonts w:ascii="Times New Roman" w:eastAsia="Times New Roman" w:hAnsi="Times New Roman" w:cs="Times New Roman"/>
          <w:sz w:val="24"/>
          <w:szCs w:val="24"/>
        </w:rPr>
        <w:t xml:space="preserve"> в сельском поселении </w:t>
      </w:r>
      <w:proofErr w:type="spellStart"/>
      <w:r w:rsidR="00797682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="007976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97682">
        <w:rPr>
          <w:rFonts w:ascii="Times New Roman" w:eastAsia="Times New Roman" w:hAnsi="Times New Roman" w:cs="Times New Roman"/>
          <w:sz w:val="24"/>
          <w:szCs w:val="24"/>
        </w:rPr>
        <w:t>Борский</w:t>
      </w:r>
      <w:proofErr w:type="spellEnd"/>
      <w:r w:rsidR="0079768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, создание условий для перевода экономики и бюджетной сферы муниципального образования на энергосберегающий путь развития.</w:t>
      </w:r>
      <w:r w:rsidR="0079768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43CD" w:rsidRPr="00797682" w:rsidRDefault="00FD43CD" w:rsidP="007976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4" w:name="_Toc283218740"/>
      <w:r w:rsidRPr="00FD43CD">
        <w:rPr>
          <w:rFonts w:ascii="Times New Roman" w:eastAsia="Times New Roman" w:hAnsi="Times New Roman" w:cs="Times New Roman"/>
          <w:b/>
          <w:bCs/>
          <w:sz w:val="36"/>
          <w:szCs w:val="36"/>
        </w:rPr>
        <w:t>2.2. Задачи Программы</w:t>
      </w:r>
      <w:bookmarkEnd w:id="4"/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43CD" w:rsidRPr="00FD43CD" w:rsidRDefault="00FD43CD" w:rsidP="007976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FD43CD" w:rsidRPr="00FD43CD" w:rsidRDefault="00FD43CD" w:rsidP="007976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2.2.1.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797682" w:rsidRDefault="00FD43CD" w:rsidP="007976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принятие системы муниципальных нормативных правовых актов, </w:t>
      </w:r>
    </w:p>
    <w:p w:rsidR="00FD43CD" w:rsidRPr="00FD43CD" w:rsidRDefault="0016095F" w:rsidP="007976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стимулирующих</w:t>
      </w:r>
      <w:proofErr w:type="gramEnd"/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 энергосбережение;</w:t>
      </w:r>
    </w:p>
    <w:p w:rsidR="00797682" w:rsidRDefault="00797682" w:rsidP="00797682">
      <w:pPr>
        <w:spacing w:after="0" w:line="240" w:lineRule="auto"/>
        <w:ind w:left="720" w:hanging="360"/>
        <w:jc w:val="both"/>
        <w:rPr>
          <w:rFonts w:ascii="Symbol" w:eastAsia="Times New Roman" w:hAnsi="Symbol" w:cs="Times New Roman"/>
          <w:sz w:val="24"/>
          <w:szCs w:val="24"/>
        </w:rPr>
      </w:pPr>
    </w:p>
    <w:p w:rsidR="0016095F" w:rsidRDefault="00FD43CD" w:rsidP="007976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разработка и внедрение типовых форм</w:t>
      </w:r>
      <w:r w:rsidR="0016095F">
        <w:rPr>
          <w:rFonts w:ascii="Times New Roman" w:eastAsia="Times New Roman" w:hAnsi="Times New Roman" w:cs="Times New Roman"/>
          <w:sz w:val="24"/>
          <w:szCs w:val="24"/>
        </w:rPr>
        <w:t xml:space="preserve"> договоров на поставку </w:t>
      </w:r>
      <w:proofErr w:type="spellStart"/>
      <w:r w:rsidR="0016095F">
        <w:rPr>
          <w:rFonts w:ascii="Times New Roman" w:eastAsia="Times New Roman" w:hAnsi="Times New Roman" w:cs="Times New Roman"/>
          <w:sz w:val="24"/>
          <w:szCs w:val="24"/>
        </w:rPr>
        <w:t>топливно</w:t>
      </w:r>
      <w:proofErr w:type="spellEnd"/>
      <w:r w:rsidR="0016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95F" w:rsidRDefault="0016095F" w:rsidP="007976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энергетических и коммунальных ресурсов, направленных на стимулирование </w:t>
      </w:r>
    </w:p>
    <w:p w:rsidR="00FD43CD" w:rsidRPr="00FD43CD" w:rsidRDefault="0016095F" w:rsidP="007976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энергосбережения;</w:t>
      </w:r>
    </w:p>
    <w:p w:rsidR="0016095F" w:rsidRDefault="00FD43CD" w:rsidP="0016095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16095F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создание системы нормативно-методич</w:t>
      </w:r>
      <w:r w:rsidR="0016095F">
        <w:rPr>
          <w:rFonts w:ascii="Times New Roman" w:eastAsia="Times New Roman" w:hAnsi="Times New Roman" w:cs="Times New Roman"/>
          <w:sz w:val="24"/>
          <w:szCs w:val="24"/>
        </w:rPr>
        <w:t xml:space="preserve">еского обеспечения эффективного </w:t>
      </w:r>
    </w:p>
    <w:p w:rsidR="0016095F" w:rsidRDefault="0016095F" w:rsidP="0016095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использования энергии и ресурсов, вкл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ючая разработку норм освещения, </w:t>
      </w:r>
    </w:p>
    <w:p w:rsidR="0016095F" w:rsidRDefault="0016095F" w:rsidP="0016095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стимулирующих применение энергосберегающих осветительных установок и </w:t>
      </w:r>
    </w:p>
    <w:p w:rsidR="00FD43CD" w:rsidRPr="00FD43CD" w:rsidRDefault="0016095F" w:rsidP="0016095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16095F" w:rsidRDefault="00FD43CD" w:rsidP="0016095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разработка и внедрение форм наблюдения за</w:t>
      </w:r>
      <w:r w:rsidR="0016095F"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показателями, характеризующими</w:t>
      </w:r>
    </w:p>
    <w:p w:rsidR="0016095F" w:rsidRDefault="0016095F" w:rsidP="0016095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использования основных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видов энергетических ресурсов и </w:t>
      </w:r>
    </w:p>
    <w:p w:rsidR="00FD43CD" w:rsidRPr="00FD43CD" w:rsidRDefault="0016095F" w:rsidP="0016095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энергоемкости экономики 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2.2.2. 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        Для решения данной задачи необходимо:</w:t>
      </w:r>
    </w:p>
    <w:p w:rsidR="008A5530" w:rsidRDefault="00FD43CD" w:rsidP="008A55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8A5530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при согласовании проектов строительства, реконструкции, капитального ремонта, а </w:t>
      </w:r>
    </w:p>
    <w:p w:rsidR="008A5530" w:rsidRDefault="008A5530" w:rsidP="008A55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также при приемке объектов капитального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 ввести в практику </w:t>
      </w:r>
    </w:p>
    <w:p w:rsidR="008A5530" w:rsidRDefault="008A5530" w:rsidP="008A55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применение требований по </w:t>
      </w:r>
      <w:proofErr w:type="spellStart"/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ресурсоэнергосбережению</w:t>
      </w:r>
      <w:proofErr w:type="spellEnd"/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соответствующих или </w:t>
      </w:r>
    </w:p>
    <w:p w:rsidR="008A5530" w:rsidRDefault="008A5530" w:rsidP="008A553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превышающих требования федеральных нормативных актов, и обеспечить их </w:t>
      </w:r>
    </w:p>
    <w:p w:rsidR="00FD43CD" w:rsidRPr="00FD43CD" w:rsidRDefault="008A5530" w:rsidP="009303E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соблюдение; </w:t>
      </w:r>
    </w:p>
    <w:p w:rsidR="00FD43CD" w:rsidRPr="00FD43CD" w:rsidRDefault="00FD43CD" w:rsidP="009303E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2.2.3. Проведение энергетических обследований.</w:t>
      </w:r>
    </w:p>
    <w:p w:rsidR="00FD43CD" w:rsidRPr="00FD43CD" w:rsidRDefault="00FD43CD" w:rsidP="00930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 органах местного самоуправления</w:t>
      </w:r>
      <w:r w:rsidR="009303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3CD" w:rsidRPr="00FD43CD" w:rsidRDefault="00FD43CD" w:rsidP="0093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930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. Уменьшение потребления энергии и связанных с этим затрат по муниципальным учреждениям: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устройств (оборудования и технологий) с учётом результатов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энергоаудита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учитывать показатели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серийно производимого  оборудования при закупках для муниципальных нужд;</w:t>
      </w:r>
    </w:p>
    <w:p w:rsidR="00FD43CD" w:rsidRPr="00FD43CD" w:rsidRDefault="00FD43CD" w:rsidP="009303E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2.2.6. Снижение, по сравнению с 2016 г., расходов электрической энергии на наружное освещение  сельско</w:t>
      </w:r>
      <w:r w:rsidR="009303E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303E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A4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4940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30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0%.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Установка приборов учета потребляемой электрической энергии в системах наружного освещения;</w:t>
      </w:r>
    </w:p>
    <w:p w:rsidR="00FD43CD" w:rsidRPr="00FD43CD" w:rsidRDefault="00FD43CD" w:rsidP="000A494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="009303E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Замена светильников наружного освещения на современные энергосберегающие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>светодиодные светильники)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2.2.7. Повышение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уровня компетентности работников администрации  сельско</w:t>
      </w:r>
      <w:r w:rsidR="000A494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A494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4940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="000A4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0A4940">
        <w:rPr>
          <w:rFonts w:ascii="Symbol" w:eastAsia="Times New Roman" w:hAnsi="Symbol" w:cs="Times New Roman"/>
          <w:sz w:val="24"/>
          <w:szCs w:val="24"/>
        </w:rPr>
        <w:t></w:t>
      </w:r>
      <w:r w:rsidR="000A4940">
        <w:rPr>
          <w:rFonts w:ascii="Symbol" w:eastAsia="Times New Roman" w:hAnsi="Symbol" w:cs="Times New Roman"/>
          <w:sz w:val="24"/>
          <w:szCs w:val="24"/>
        </w:rPr>
        <w:t></w:t>
      </w:r>
      <w:r w:rsidR="000A4940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FD43CD" w:rsidRPr="00FD43CD" w:rsidRDefault="00FD43CD" w:rsidP="000A494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="000A4940">
        <w:rPr>
          <w:rFonts w:ascii="Symbol" w:eastAsia="Times New Roman" w:hAnsi="Symbol" w:cs="Times New Roman"/>
          <w:sz w:val="24"/>
          <w:szCs w:val="24"/>
        </w:rPr>
        <w:t></w:t>
      </w:r>
      <w:r w:rsidR="000A4940">
        <w:rPr>
          <w:rFonts w:ascii="Symbol" w:eastAsia="Times New Roman" w:hAnsi="Symbol" w:cs="Times New Roman"/>
          <w:sz w:val="24"/>
          <w:szCs w:val="24"/>
        </w:rPr>
        <w:t></w:t>
      </w:r>
      <w:r w:rsidR="000A4940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участие специалистов администрации  сельско</w:t>
      </w:r>
      <w:r w:rsidR="000A494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A494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в научно-практических конференциях и семинарах по энергосбережению; </w:t>
      </w:r>
    </w:p>
    <w:p w:rsidR="00FD43CD" w:rsidRPr="00FD43CD" w:rsidRDefault="00FD43CD" w:rsidP="0070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:rsidR="00FD43CD" w:rsidRPr="00FD43CD" w:rsidRDefault="00FD43CD" w:rsidP="0070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2020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FD43CD" w:rsidRPr="00FD43CD" w:rsidRDefault="00FD43CD" w:rsidP="00606E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5" w:name="_Toc283218741"/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3. Сроки и этапы реализации Программы</w:t>
      </w:r>
      <w:bookmarkEnd w:id="5"/>
    </w:p>
    <w:p w:rsidR="00FD43CD" w:rsidRPr="00FD43CD" w:rsidRDefault="00FD43CD" w:rsidP="00FD4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43CD" w:rsidRPr="00FD43CD" w:rsidRDefault="00FD43CD" w:rsidP="00606E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2017-2020 годы.</w:t>
      </w:r>
    </w:p>
    <w:p w:rsidR="00FD43CD" w:rsidRPr="00FD43CD" w:rsidRDefault="00FD43CD" w:rsidP="00606E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два этапа:</w:t>
      </w:r>
    </w:p>
    <w:p w:rsidR="00FD43CD" w:rsidRPr="00FD43CD" w:rsidRDefault="00FD43CD" w:rsidP="00606E11">
      <w:p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первый этап – 2017-2018 годы,</w:t>
      </w:r>
    </w:p>
    <w:p w:rsidR="00FD43CD" w:rsidRPr="00FD43CD" w:rsidRDefault="00FD43CD" w:rsidP="00606E11">
      <w:p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второй этап – 2019-2020 годы</w:t>
      </w:r>
    </w:p>
    <w:p w:rsidR="00FD43CD" w:rsidRPr="00FD43CD" w:rsidRDefault="00606E11" w:rsidP="0060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Первый этап (2017-2018 годы) включает в себя:</w:t>
      </w:r>
    </w:p>
    <w:p w:rsidR="00FD43CD" w:rsidRPr="00FD43CD" w:rsidRDefault="00FD43CD" w:rsidP="00606E1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606E11">
        <w:rPr>
          <w:rFonts w:ascii="Symbol" w:eastAsia="Times New Roman" w:hAnsi="Symbol" w:cs="Times New Roman"/>
          <w:sz w:val="24"/>
          <w:szCs w:val="24"/>
        </w:rPr>
        <w:t></w:t>
      </w:r>
      <w:r w:rsidR="00606E11">
        <w:rPr>
          <w:rFonts w:ascii="Symbol" w:eastAsia="Times New Roman" w:hAnsi="Symbol" w:cs="Times New Roman"/>
          <w:sz w:val="24"/>
          <w:szCs w:val="24"/>
        </w:rPr>
        <w:t></w:t>
      </w:r>
      <w:r w:rsidR="00606E11">
        <w:rPr>
          <w:rFonts w:ascii="Symbol" w:eastAsia="Times New Roman" w:hAnsi="Symbol" w:cs="Times New Roman"/>
          <w:sz w:val="24"/>
          <w:szCs w:val="24"/>
        </w:rPr>
        <w:t></w:t>
      </w:r>
      <w:r w:rsidR="00606E11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принятие системы муниципальных нормативных правовых актов, </w:t>
      </w:r>
      <w:r w:rsidR="00606E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стимулирующих энергосбережение;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606E11">
        <w:rPr>
          <w:rFonts w:ascii="Symbol" w:eastAsia="Times New Roman" w:hAnsi="Symbol" w:cs="Times New Roman"/>
          <w:sz w:val="24"/>
          <w:szCs w:val="24"/>
        </w:rPr>
        <w:t></w:t>
      </w:r>
      <w:r w:rsidR="00606E11">
        <w:rPr>
          <w:rFonts w:ascii="Symbol" w:eastAsia="Times New Roman" w:hAnsi="Symbol" w:cs="Times New Roman"/>
          <w:sz w:val="24"/>
          <w:szCs w:val="24"/>
        </w:rPr>
        <w:t></w:t>
      </w:r>
      <w:r w:rsidR="00606E11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606E11">
        <w:rPr>
          <w:rFonts w:ascii="Symbol" w:eastAsia="Times New Roman" w:hAnsi="Symbol" w:cs="Times New Roman"/>
          <w:sz w:val="24"/>
          <w:szCs w:val="24"/>
        </w:rPr>
        <w:t></w:t>
      </w:r>
      <w:r w:rsidR="00606E11">
        <w:rPr>
          <w:rFonts w:ascii="Symbol" w:eastAsia="Times New Roman" w:hAnsi="Symbol" w:cs="Times New Roman"/>
          <w:sz w:val="24"/>
          <w:szCs w:val="24"/>
        </w:rPr>
        <w:t></w:t>
      </w:r>
      <w:r w:rsidR="00606E11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361052">
        <w:rPr>
          <w:rFonts w:ascii="Symbol" w:eastAsia="Times New Roman" w:hAnsi="Symbol" w:cs="Times New Roman"/>
          <w:sz w:val="24"/>
          <w:szCs w:val="24"/>
        </w:rPr>
        <w:t></w:t>
      </w:r>
      <w:r w:rsidR="00361052">
        <w:rPr>
          <w:rFonts w:ascii="Symbol" w:eastAsia="Times New Roman" w:hAnsi="Symbol" w:cs="Times New Roman"/>
          <w:sz w:val="24"/>
          <w:szCs w:val="24"/>
        </w:rPr>
        <w:t></w:t>
      </w:r>
      <w:r w:rsidR="00361052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 сельско</w:t>
      </w:r>
      <w:r w:rsidR="0036105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36105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361052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361052">
        <w:rPr>
          <w:rFonts w:ascii="Symbol" w:eastAsia="Times New Roman" w:hAnsi="Symbol" w:cs="Times New Roman"/>
          <w:sz w:val="24"/>
          <w:szCs w:val="24"/>
        </w:rPr>
        <w:t></w:t>
      </w:r>
      <w:r w:rsidR="00361052">
        <w:rPr>
          <w:rFonts w:ascii="Symbol" w:eastAsia="Times New Roman" w:hAnsi="Symbol" w:cs="Times New Roman"/>
          <w:sz w:val="24"/>
          <w:szCs w:val="24"/>
        </w:rPr>
        <w:t></w:t>
      </w:r>
      <w:r w:rsidR="00361052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введение практики применения требований по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ресурсо-энергосбережению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361052">
        <w:rPr>
          <w:rFonts w:ascii="Symbol" w:eastAsia="Times New Roman" w:hAnsi="Symbol" w:cs="Times New Roman"/>
          <w:sz w:val="24"/>
          <w:szCs w:val="24"/>
        </w:rPr>
        <w:t></w:t>
      </w:r>
      <w:r w:rsidR="00361052">
        <w:rPr>
          <w:rFonts w:ascii="Symbol" w:eastAsia="Times New Roman" w:hAnsi="Symbol" w:cs="Times New Roman"/>
          <w:sz w:val="24"/>
          <w:szCs w:val="24"/>
        </w:rPr>
        <w:t></w:t>
      </w:r>
      <w:r w:rsidR="00361052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проведение энергетических обследований, составление энергетических паспортов в органах местного самоуправления;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энергосервисные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контракты);  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учет показателей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серийно производимого  оборудования при закупках для муниципальных нужд;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установка приборов учета потребляемой электрической энергии в системах наружного освещения;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частичная замена светильников наружного освещения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энергосберегающие (в т.ч. светодиодные)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="00B7349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FD43CD" w:rsidRPr="00FD43CD" w:rsidRDefault="00FD43CD" w:rsidP="008924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8924DB">
        <w:rPr>
          <w:rFonts w:ascii="Symbol" w:eastAsia="Times New Roman" w:hAnsi="Symbol" w:cs="Times New Roman"/>
          <w:sz w:val="24"/>
          <w:szCs w:val="24"/>
        </w:rPr>
        <w:t></w:t>
      </w:r>
      <w:r w:rsidR="008924DB">
        <w:rPr>
          <w:rFonts w:ascii="Symbol" w:eastAsia="Times New Roman" w:hAnsi="Symbol" w:cs="Times New Roman"/>
          <w:sz w:val="24"/>
          <w:szCs w:val="24"/>
        </w:rPr>
        <w:t></w:t>
      </w:r>
      <w:r w:rsidR="008924DB">
        <w:rPr>
          <w:rFonts w:ascii="Symbol" w:eastAsia="Times New Roman" w:hAnsi="Symbol" w:cs="Times New Roman"/>
          <w:sz w:val="24"/>
          <w:szCs w:val="24"/>
        </w:rPr>
        <w:t></w:t>
      </w:r>
      <w:r w:rsidR="008924DB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участие специалистов администрации сельско</w:t>
      </w:r>
      <w:r w:rsidR="008924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8924D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8924DB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в научно-практических конференциях и семинарах по энергосбережению; </w:t>
      </w:r>
    </w:p>
    <w:p w:rsidR="00FD43CD" w:rsidRPr="00FD43CD" w:rsidRDefault="00FD43CD" w:rsidP="00892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предполагается до 2018 года обеспечить снижение среднего удельного потребления энергии в </w:t>
      </w:r>
      <w:r w:rsidR="008924D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зданиях  на 20 процентов к уровню 2016 года.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Второй этап (2019-2020 годы) включает в себя: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722199">
        <w:rPr>
          <w:rFonts w:ascii="Symbol" w:eastAsia="Times New Roman" w:hAnsi="Symbol" w:cs="Times New Roman"/>
          <w:sz w:val="24"/>
          <w:szCs w:val="24"/>
        </w:rPr>
        <w:t></w:t>
      </w:r>
      <w:r w:rsidR="00722199">
        <w:rPr>
          <w:rFonts w:ascii="Symbol" w:eastAsia="Times New Roman" w:hAnsi="Symbol" w:cs="Times New Roman"/>
          <w:sz w:val="24"/>
          <w:szCs w:val="24"/>
        </w:rPr>
        <w:t></w:t>
      </w:r>
      <w:r w:rsidR="0072219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устройств (оборудования и технологий) с учётом результатов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энергоаудита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722199">
        <w:rPr>
          <w:rFonts w:ascii="Symbol" w:eastAsia="Times New Roman" w:hAnsi="Symbol" w:cs="Times New Roman"/>
          <w:sz w:val="24"/>
          <w:szCs w:val="24"/>
        </w:rPr>
        <w:t></w:t>
      </w:r>
      <w:r w:rsidR="00722199">
        <w:rPr>
          <w:rFonts w:ascii="Symbol" w:eastAsia="Times New Roman" w:hAnsi="Symbol" w:cs="Times New Roman"/>
          <w:sz w:val="24"/>
          <w:szCs w:val="24"/>
        </w:rPr>
        <w:t></w:t>
      </w:r>
      <w:r w:rsidR="0072219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постоянного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энергомониторинга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зданий;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722199">
        <w:rPr>
          <w:rFonts w:ascii="Symbol" w:eastAsia="Times New Roman" w:hAnsi="Symbol" w:cs="Times New Roman"/>
          <w:sz w:val="24"/>
          <w:szCs w:val="24"/>
        </w:rPr>
        <w:t></w:t>
      </w:r>
      <w:r w:rsidR="00722199">
        <w:rPr>
          <w:rFonts w:ascii="Symbol" w:eastAsia="Times New Roman" w:hAnsi="Symbol" w:cs="Times New Roman"/>
          <w:sz w:val="24"/>
          <w:szCs w:val="24"/>
        </w:rPr>
        <w:t></w:t>
      </w:r>
      <w:r w:rsidR="00722199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полная замена светильников наружного освещения на современные энергосберегающие</w:t>
      </w:r>
      <w:r w:rsidR="00722199" w:rsidRPr="0072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99" w:rsidRPr="00FD43CD">
        <w:rPr>
          <w:rFonts w:ascii="Times New Roman" w:eastAsia="Times New Roman" w:hAnsi="Times New Roman" w:cs="Times New Roman"/>
          <w:sz w:val="24"/>
          <w:szCs w:val="24"/>
        </w:rPr>
        <w:t xml:space="preserve"> лампы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(в т.ч. светодиодные – при наличии финансирования)</w:t>
      </w:r>
      <w:r w:rsidR="0072219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22199" w:rsidRPr="0072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99" w:rsidRPr="00FD43CD">
        <w:rPr>
          <w:rFonts w:ascii="Times New Roman" w:eastAsia="Times New Roman" w:hAnsi="Times New Roman" w:cs="Times New Roman"/>
          <w:sz w:val="24"/>
          <w:szCs w:val="24"/>
        </w:rPr>
        <w:t>на энергосберегающие лампы</w:t>
      </w:r>
      <w:r w:rsidR="00722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        По итогам второго этапа реализации Программы к 2020 году среднее удельное потребление в зданиях муниципальных учреждений должно снизиться в среднем на 20 процентов к уровню 2016 года.</w:t>
      </w:r>
    </w:p>
    <w:p w:rsidR="00FD43CD" w:rsidRPr="00FD43CD" w:rsidRDefault="00FD43CD" w:rsidP="007221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6" w:name="_Toc283218742"/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4. Система программных мероприятий</w:t>
      </w:r>
      <w:bookmarkEnd w:id="6"/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отраслей экономики и социальной сферы.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Первый блок представляют мероприятия по энергосбережению, имеющие межотраслевой характер, в том числе: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FD43CD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="00722199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="00722199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мероприятия;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</w:t>
      </w:r>
      <w:r w:rsidR="00722199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="00722199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Pr="00FD43CD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формирование системы муниципальных нормативных правовых актов, стимулирующих энергосбережение;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="00722199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="00722199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Pr="00FD43CD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энергосбережения;</w:t>
      </w:r>
    </w:p>
    <w:p w:rsidR="00FD43CD" w:rsidRPr="00FD43CD" w:rsidRDefault="00FD43CD" w:rsidP="003C259A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="00722199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="00722199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Pr="00FD43CD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подготовку кадров </w:t>
      </w:r>
      <w:r w:rsidRPr="00FD43C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энергосбережения.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Второй блок состоит из четырех подпрограмм:</w:t>
      </w:r>
    </w:p>
    <w:p w:rsidR="00FD43CD" w:rsidRPr="00FD43CD" w:rsidRDefault="003C259A" w:rsidP="00FD43CD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.     Энергосбережение и повышение энергетической эффективности в системах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наружного освещения;</w:t>
      </w:r>
    </w:p>
    <w:p w:rsidR="00FD43CD" w:rsidRPr="00FD43CD" w:rsidRDefault="003C259A" w:rsidP="003C259A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.     Энергосбережение и повышение энергетической эффективности в бюджетной сфере;</w:t>
      </w:r>
    </w:p>
    <w:p w:rsidR="00FD43CD" w:rsidRPr="003C259A" w:rsidRDefault="00FD43CD" w:rsidP="003C25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7" w:name="_Toc283218743"/>
      <w:r w:rsidRPr="00FD43CD">
        <w:rPr>
          <w:rFonts w:ascii="Times New Roman" w:eastAsia="Times New Roman" w:hAnsi="Times New Roman" w:cs="Times New Roman"/>
          <w:b/>
          <w:bCs/>
          <w:sz w:val="36"/>
          <w:szCs w:val="36"/>
        </w:rPr>
        <w:t>4.1. Межотраслевые мероприятия Программы</w:t>
      </w:r>
      <w:bookmarkEnd w:id="7"/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Перечень межотраслевых мероприятий в области энергосбережения и повышения энергетической эффективности </w:t>
      </w:r>
      <w:r w:rsidR="00C128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ельско</w:t>
      </w:r>
      <w:r w:rsidR="00C1286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C1286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таблице 1. Межотраслевые мероприятия планируется осуществлять в следующих направлениях: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мероприятия;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C12865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энергосбережения;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Подготовка кадров в сфере энергосбережения.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необходимая на осуществление межотраслевых мероприятий в 2017-2020 году составит –  </w:t>
      </w:r>
      <w:r w:rsidR="00C12865" w:rsidRPr="00B70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70BEC" w:rsidRPr="00B70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70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ыс. руб.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Таблица 1. Межотраслевые мероприятия по энергосбережению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1621"/>
        <w:gridCol w:w="787"/>
        <w:gridCol w:w="630"/>
        <w:gridCol w:w="396"/>
        <w:gridCol w:w="167"/>
        <w:gridCol w:w="61"/>
        <w:gridCol w:w="505"/>
        <w:gridCol w:w="57"/>
        <w:gridCol w:w="565"/>
        <w:gridCol w:w="565"/>
        <w:gridCol w:w="1554"/>
        <w:gridCol w:w="2186"/>
      </w:tblGrid>
      <w:tr w:rsidR="00FD43CD" w:rsidRPr="00FD43CD" w:rsidTr="007C2315">
        <w:trPr>
          <w:trHeight w:val="58"/>
        </w:trPr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D43CD" w:rsidRPr="00FD43CD" w:rsidRDefault="00FD43CD" w:rsidP="00FD43CD">
            <w:pPr>
              <w:spacing w:before="100" w:beforeAutospacing="1" w:after="100" w:afterAutospacing="1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выпол-нения</w:t>
            </w:r>
            <w:proofErr w:type="spellEnd"/>
            <w:proofErr w:type="gramEnd"/>
          </w:p>
          <w:p w:rsidR="00FD43CD" w:rsidRPr="00FD43CD" w:rsidRDefault="00FD43CD" w:rsidP="00FD43CD">
            <w:pPr>
              <w:spacing w:before="100" w:beforeAutospacing="1" w:after="100" w:afterAutospacing="1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  <w:p w:rsidR="00FD43CD" w:rsidRPr="00FD43CD" w:rsidRDefault="00FD43CD" w:rsidP="00FD43CD">
            <w:pPr>
              <w:spacing w:before="100" w:beforeAutospacing="1" w:after="100" w:afterAutospacing="1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1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FD43CD" w:rsidRPr="00FD43CD" w:rsidRDefault="00FD43CD" w:rsidP="00FD43CD">
            <w:pPr>
              <w:spacing w:before="100" w:beforeAutospacing="1" w:after="100" w:afterAutospacing="1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установленном  порядке)</w:t>
            </w:r>
          </w:p>
        </w:tc>
      </w:tr>
      <w:tr w:rsidR="00FD43CD" w:rsidRPr="00FD43CD" w:rsidTr="007C2315">
        <w:trPr>
          <w:trHeight w:val="142"/>
        </w:trPr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8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3CD" w:rsidRPr="00FD43CD" w:rsidTr="007C2315">
        <w:trPr>
          <w:trHeight w:val="142"/>
        </w:trPr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315" w:rsidRDefault="00FD43CD" w:rsidP="007C2315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FD43CD" w:rsidRPr="00FD43CD" w:rsidRDefault="00FD43CD" w:rsidP="007C2315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3CD" w:rsidRPr="00FD43CD" w:rsidTr="007C2315">
        <w:trPr>
          <w:trHeight w:val="142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43CD" w:rsidRPr="00FD43CD" w:rsidTr="007C2315">
        <w:trPr>
          <w:trHeight w:val="321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FD43CD" w:rsidRPr="00FD43CD" w:rsidTr="007C2315">
        <w:trPr>
          <w:trHeight w:val="321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C1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C1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C1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C1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C1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C1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C1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FD43CD" w:rsidRPr="00FD43CD" w:rsidRDefault="00FD43CD" w:rsidP="00C1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C1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C1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D43CD" w:rsidRPr="00FD43CD" w:rsidTr="007C2315">
        <w:trPr>
          <w:trHeight w:val="321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г.г.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 —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D43CD" w:rsidRPr="00FD43CD" w:rsidTr="007C2315">
        <w:trPr>
          <w:trHeight w:val="321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Информационное обеспечение энергосбережения</w:t>
            </w:r>
          </w:p>
        </w:tc>
      </w:tr>
      <w:tr w:rsidR="00FD43CD" w:rsidRPr="00FD43CD" w:rsidTr="007C2315">
        <w:trPr>
          <w:trHeight w:val="321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7C2315"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D43CD" w:rsidRPr="00FD43CD" w:rsidTr="007C2315">
        <w:trPr>
          <w:trHeight w:val="321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7C2315"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г.г.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7C2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D43CD" w:rsidRPr="00FD43CD" w:rsidTr="007C2315"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6DB" w:rsidRDefault="00C456DB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Продолжение таблицы 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6"/>
        <w:gridCol w:w="2138"/>
        <w:gridCol w:w="776"/>
        <w:gridCol w:w="522"/>
        <w:gridCol w:w="516"/>
        <w:gridCol w:w="522"/>
        <w:gridCol w:w="523"/>
        <w:gridCol w:w="410"/>
        <w:gridCol w:w="121"/>
        <w:gridCol w:w="1613"/>
        <w:gridCol w:w="1854"/>
      </w:tblGrid>
      <w:tr w:rsidR="00FD43CD" w:rsidRPr="00FD43CD" w:rsidTr="007C2315">
        <w:trPr>
          <w:trHeight w:val="142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43CD" w:rsidRPr="00FD43CD" w:rsidTr="00FD43CD">
        <w:trPr>
          <w:trHeight w:val="321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кадров в сфере энергосбережения</w:t>
            </w:r>
          </w:p>
        </w:tc>
      </w:tr>
      <w:tr w:rsidR="00FD43CD" w:rsidRPr="00FD43CD" w:rsidTr="007C2315">
        <w:trPr>
          <w:trHeight w:val="321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3CD" w:rsidRPr="00FD43CD" w:rsidRDefault="007C2315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программы повышения квалификации и </w:t>
            </w:r>
            <w:proofErr w:type="gramStart"/>
            <w:r w:rsidR="007C23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муниципальных служащих 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эффективному использованию энергетических и коммунальных ресурсов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2019-2020 </w:t>
            </w:r>
            <w:proofErr w:type="spellStart"/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43CD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7C2315"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D43CD" w:rsidRPr="00FD43CD" w:rsidTr="007C2315">
        <w:trPr>
          <w:trHeight w:val="321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D43CD"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FD43CD"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43CD"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7C2315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43CD"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0A5EB8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D43CD"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 </w:t>
            </w:r>
            <w:r w:rsidR="000A5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с.п.</w:t>
            </w: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0A5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2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FD43CD" w:rsidRPr="00FD43CD" w:rsidTr="007C2315"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3CD" w:rsidRPr="00522962" w:rsidRDefault="00FD43CD" w:rsidP="00522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283218745"/>
      <w:r w:rsidRPr="00FD43CD">
        <w:rPr>
          <w:rFonts w:ascii="Times New Roman" w:eastAsia="Times New Roman" w:hAnsi="Times New Roman" w:cs="Times New Roman"/>
          <w:b/>
          <w:bCs/>
          <w:sz w:val="36"/>
          <w:szCs w:val="36"/>
        </w:rPr>
        <w:t>4.</w:t>
      </w:r>
      <w:r w:rsidR="0089213B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FD43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 w:rsidRPr="00522962">
        <w:rPr>
          <w:rFonts w:ascii="Times New Roman" w:eastAsia="Times New Roman" w:hAnsi="Times New Roman" w:cs="Times New Roman"/>
          <w:b/>
          <w:bCs/>
          <w:sz w:val="36"/>
          <w:szCs w:val="36"/>
        </w:rPr>
        <w:t>Подпрограмма «Энергосбережение и повышение энергетической эффективности в системах наружного освещения</w:t>
      </w:r>
      <w:bookmarkEnd w:id="8"/>
      <w:r w:rsidRPr="00522962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FD43CD" w:rsidRPr="00522962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962">
        <w:rPr>
          <w:rFonts w:ascii="Times New Roman" w:eastAsia="Times New Roman" w:hAnsi="Times New Roman" w:cs="Times New Roman"/>
          <w:sz w:val="24"/>
          <w:szCs w:val="24"/>
        </w:rPr>
        <w:t>Система наружного освещения  сельско</w:t>
      </w:r>
      <w:r w:rsidR="0089213B" w:rsidRPr="0052296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2296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89213B" w:rsidRPr="0052296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89213B" w:rsidRPr="00522962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522962">
        <w:rPr>
          <w:rFonts w:ascii="Times New Roman" w:eastAsia="Times New Roman" w:hAnsi="Times New Roman" w:cs="Times New Roman"/>
          <w:sz w:val="24"/>
          <w:szCs w:val="24"/>
        </w:rPr>
        <w:t xml:space="preserve"> насчитывает </w:t>
      </w:r>
      <w:r w:rsidR="00522962" w:rsidRPr="0052296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22962">
        <w:rPr>
          <w:rFonts w:ascii="Times New Roman" w:eastAsia="Times New Roman" w:hAnsi="Times New Roman" w:cs="Times New Roman"/>
          <w:sz w:val="24"/>
          <w:szCs w:val="24"/>
        </w:rPr>
        <w:t xml:space="preserve"> светильников, из них с лампами типа ДРЛ-125 – </w:t>
      </w:r>
      <w:r w:rsidR="00522962" w:rsidRPr="005229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61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962">
        <w:rPr>
          <w:rFonts w:ascii="Times New Roman" w:eastAsia="Times New Roman" w:hAnsi="Times New Roman" w:cs="Times New Roman"/>
          <w:sz w:val="24"/>
          <w:szCs w:val="24"/>
        </w:rPr>
        <w:t xml:space="preserve"> шт., с лампами ДРЛ-250 – </w:t>
      </w:r>
      <w:r w:rsidR="00522962" w:rsidRPr="0052296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2962">
        <w:rPr>
          <w:rFonts w:ascii="Times New Roman" w:eastAsia="Times New Roman" w:hAnsi="Times New Roman" w:cs="Times New Roman"/>
          <w:sz w:val="24"/>
          <w:szCs w:val="24"/>
        </w:rPr>
        <w:t xml:space="preserve"> шт.; В 2017-2019 годах планируется замена </w:t>
      </w:r>
      <w:r w:rsidR="00C13566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522962">
        <w:rPr>
          <w:rFonts w:ascii="Times New Roman" w:eastAsia="Times New Roman" w:hAnsi="Times New Roman" w:cs="Times New Roman"/>
          <w:sz w:val="24"/>
          <w:szCs w:val="24"/>
        </w:rPr>
        <w:t>% ламп ДРЛ на более эффективные светодиодные светильники</w:t>
      </w:r>
      <w:r w:rsidR="00522962">
        <w:rPr>
          <w:rFonts w:ascii="Times New Roman" w:eastAsia="Times New Roman" w:hAnsi="Times New Roman" w:cs="Times New Roman"/>
          <w:sz w:val="24"/>
          <w:szCs w:val="24"/>
        </w:rPr>
        <w:t xml:space="preserve"> и установить дополнительные</w:t>
      </w:r>
      <w:r w:rsidR="00522962" w:rsidRPr="00522962">
        <w:rPr>
          <w:rFonts w:ascii="Times New Roman" w:eastAsia="Times New Roman" w:hAnsi="Times New Roman" w:cs="Times New Roman"/>
          <w:sz w:val="24"/>
          <w:szCs w:val="24"/>
        </w:rPr>
        <w:t xml:space="preserve"> светодиодные светильники</w:t>
      </w:r>
      <w:r w:rsidRPr="00522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3CD" w:rsidRPr="00522962" w:rsidRDefault="00FD43CD" w:rsidP="008921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962">
        <w:rPr>
          <w:rFonts w:ascii="Times New Roman" w:eastAsia="Times New Roman" w:hAnsi="Times New Roman" w:cs="Times New Roman"/>
          <w:sz w:val="24"/>
          <w:szCs w:val="24"/>
        </w:rPr>
        <w:t>В таблице 5 представлен перечень объектов уличного освещения сельско</w:t>
      </w:r>
      <w:r w:rsidR="0089213B" w:rsidRPr="0052296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2296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89213B" w:rsidRPr="0052296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89213B" w:rsidRPr="00522962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52296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D43CD" w:rsidRPr="00522962" w:rsidRDefault="0089213B" w:rsidP="008921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962">
        <w:rPr>
          <w:rFonts w:ascii="Times New Roman" w:eastAsia="Times New Roman" w:hAnsi="Times New Roman" w:cs="Times New Roman"/>
          <w:sz w:val="24"/>
          <w:szCs w:val="24"/>
        </w:rPr>
        <w:t>Таблица 2</w:t>
      </w:r>
      <w:r w:rsidR="00FD43CD" w:rsidRPr="00522962">
        <w:rPr>
          <w:rFonts w:ascii="Times New Roman" w:eastAsia="Times New Roman" w:hAnsi="Times New Roman" w:cs="Times New Roman"/>
          <w:sz w:val="24"/>
          <w:szCs w:val="24"/>
        </w:rPr>
        <w:t xml:space="preserve">. Перечень объектов уличного освещения </w:t>
      </w:r>
      <w:r w:rsidRPr="0052296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522962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522962">
        <w:rPr>
          <w:rFonts w:ascii="Times New Roman" w:eastAsia="Times New Roman" w:hAnsi="Times New Roman" w:cs="Times New Roman"/>
          <w:sz w:val="24"/>
          <w:szCs w:val="24"/>
        </w:rPr>
        <w:t>. </w:t>
      </w: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3719"/>
        <w:gridCol w:w="2907"/>
        <w:gridCol w:w="1409"/>
        <w:gridCol w:w="1415"/>
      </w:tblGrid>
      <w:tr w:rsidR="00FD43CD" w:rsidRPr="00FD43CD" w:rsidTr="00FD43CD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светильника</w:t>
            </w:r>
          </w:p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(ДРЛ/ДНАТ/накаливания; светодиодные)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Мощность, </w:t>
            </w: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штук</w:t>
            </w:r>
          </w:p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3CD" w:rsidRPr="00FD43CD" w:rsidTr="00FD43CD">
        <w:trPr>
          <w:trHeight w:val="44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5229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Линия (1)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</w:t>
            </w:r>
            <w:proofErr w:type="spellStart"/>
            <w:r w:rsidR="005229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29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22962">
              <w:rPr>
                <w:rFonts w:ascii="Times New Roman" w:eastAsia="Times New Roman" w:hAnsi="Times New Roman" w:cs="Times New Roman"/>
                <w:sz w:val="24"/>
                <w:szCs w:val="24"/>
              </w:rPr>
              <w:t>сманка</w:t>
            </w:r>
            <w:proofErr w:type="spellEnd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ул.Центральная д.1-1</w:t>
            </w:r>
            <w:r w:rsidR="005229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03EE">
              <w:rPr>
                <w:rFonts w:ascii="Times New Roman" w:eastAsia="Times New Roman" w:hAnsi="Times New Roman" w:cs="Times New Roman"/>
                <w:sz w:val="24"/>
                <w:szCs w:val="24"/>
              </w:rPr>
              <w:t>;по ул.  Кооперативная д. 1-12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ДРЛ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703EE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3CD" w:rsidRPr="00FD43CD" w:rsidTr="00FD43CD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52296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Линия (2)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962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уличного освещения в </w:t>
            </w:r>
            <w:proofErr w:type="spellStart"/>
            <w:r w:rsidR="005229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22962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29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22962">
              <w:rPr>
                <w:rFonts w:ascii="Times New Roman" w:eastAsia="Times New Roman" w:hAnsi="Times New Roman" w:cs="Times New Roman"/>
                <w:sz w:val="24"/>
                <w:szCs w:val="24"/>
              </w:rPr>
              <w:t>сманка</w:t>
            </w:r>
            <w:proofErr w:type="spellEnd"/>
            <w:r w:rsidR="00522962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</w:t>
            </w:r>
            <w:r w:rsidR="0052296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r w:rsidR="00522962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д.1-</w:t>
            </w:r>
            <w:r w:rsidR="0052296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62" w:rsidRPr="00FD43CD" w:rsidRDefault="00FD43CD" w:rsidP="005229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2962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ДРЛ</w:t>
            </w:r>
          </w:p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522962" w:rsidP="00FD43C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522962" w:rsidP="00522962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3CD" w:rsidRPr="00FD43CD" w:rsidTr="00FD43CD">
        <w:trPr>
          <w:trHeight w:val="29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6F07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Линия (3)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7E2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уличного освещения в </w:t>
            </w:r>
            <w:proofErr w:type="spellStart"/>
            <w:r w:rsidR="006F07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F07E2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07E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F07E2">
              <w:rPr>
                <w:rFonts w:ascii="Times New Roman" w:eastAsia="Times New Roman" w:hAnsi="Times New Roman" w:cs="Times New Roman"/>
                <w:sz w:val="24"/>
                <w:szCs w:val="24"/>
              </w:rPr>
              <w:t>сманка</w:t>
            </w:r>
            <w:proofErr w:type="spellEnd"/>
            <w:r w:rsidR="006F07E2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</w:t>
            </w:r>
            <w:r w:rsidR="006F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Титовка </w:t>
            </w:r>
            <w:r w:rsidR="006F07E2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6F07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7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 ул. Тюленева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6F07E2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3CD" w:rsidRPr="00FD43CD" w:rsidTr="00FD43CD">
        <w:trPr>
          <w:trHeight w:val="35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70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Линия (4)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3EE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уличного освещения в </w:t>
            </w:r>
            <w:proofErr w:type="spellStart"/>
            <w:r w:rsidR="00F703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703EE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03E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703EE">
              <w:rPr>
                <w:rFonts w:ascii="Times New Roman" w:eastAsia="Times New Roman" w:hAnsi="Times New Roman" w:cs="Times New Roman"/>
                <w:sz w:val="24"/>
                <w:szCs w:val="24"/>
              </w:rPr>
              <w:t>сманка</w:t>
            </w:r>
            <w:proofErr w:type="spellEnd"/>
            <w:r w:rsidR="00F703EE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F703EE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F703EE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Низовка</w:t>
            </w:r>
            <w:proofErr w:type="spellEnd"/>
            <w:r w:rsidR="00F703EE"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д.1-</w:t>
            </w:r>
            <w:r w:rsidR="00F703EE">
              <w:rPr>
                <w:rFonts w:ascii="Times New Roman" w:eastAsia="Times New Roman" w:hAnsi="Times New Roman" w:cs="Times New Roman"/>
                <w:sz w:val="24"/>
                <w:szCs w:val="24"/>
              </w:rPr>
              <w:t>14; по ул.</w:t>
            </w:r>
            <w:r w:rsidR="00AF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F7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Тюленева д. 1-8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ДРЛ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703EE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D43CD" w:rsidRPr="00FD43CD" w:rsidRDefault="00FD43CD" w:rsidP="00F70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3EE" w:rsidRPr="00FD43CD" w:rsidTr="00FD43CD">
        <w:trPr>
          <w:trHeight w:val="35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3EE" w:rsidRPr="00FD43CD" w:rsidRDefault="00F703EE" w:rsidP="00F70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Линия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F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д. 1-8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160" w:rsidRPr="00FD43CD" w:rsidRDefault="00496160" w:rsidP="00496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ДРЛ</w:t>
            </w:r>
          </w:p>
          <w:p w:rsidR="00F703EE" w:rsidRPr="00FD43CD" w:rsidRDefault="00F703EE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3EE" w:rsidRPr="00FD43CD" w:rsidRDefault="00AF1EEC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3EE" w:rsidRDefault="00AF1EEC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3EE" w:rsidRPr="00FD43CD" w:rsidTr="00FD43CD">
        <w:trPr>
          <w:trHeight w:val="35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3EE" w:rsidRPr="00FD43CD" w:rsidRDefault="00F703EE" w:rsidP="00AF1E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Линия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EE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1-</w:t>
            </w:r>
            <w:r w:rsidR="00AF1EEC">
              <w:rPr>
                <w:rFonts w:ascii="Times New Roman" w:eastAsia="Times New Roman" w:hAnsi="Times New Roman" w:cs="Times New Roman"/>
                <w:sz w:val="24"/>
                <w:szCs w:val="24"/>
              </w:rPr>
              <w:t>61;  по ул. Гагарина 1-21.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160" w:rsidRPr="00FD43CD" w:rsidRDefault="00496160" w:rsidP="00496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ДРЛ</w:t>
            </w:r>
          </w:p>
          <w:p w:rsidR="00F703EE" w:rsidRPr="00FD43CD" w:rsidRDefault="00F703EE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3EE" w:rsidRPr="00FD43CD" w:rsidRDefault="00AF1EEC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3EE" w:rsidRDefault="00AF1EEC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3CD" w:rsidRPr="00FD43CD" w:rsidTr="00FD43CD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ДРЛ</w:t>
            </w:r>
          </w:p>
          <w:p w:rsidR="00FD43CD" w:rsidRPr="00FD43CD" w:rsidRDefault="00FD43CD" w:rsidP="00496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49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496160" w:rsidP="00496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11/5</w:t>
            </w:r>
          </w:p>
          <w:p w:rsidR="00FD43CD" w:rsidRPr="00FD43CD" w:rsidRDefault="00FD43CD" w:rsidP="004961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Далее приведены сведения об основных типах ламп, используемых в настоящее время в системах наружного освещения. </w:t>
      </w:r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9613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Дуговые ртутные лампы (ДРЛ)</w:t>
      </w:r>
    </w:p>
    <w:p w:rsidR="00FD43CD" w:rsidRPr="00FD43CD" w:rsidRDefault="00FD43CD" w:rsidP="009613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распространенный в настоящее время тип ламп используемых в уличном и промышленном освещении. 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</w:t>
      </w:r>
    </w:p>
    <w:p w:rsidR="00FD43CD" w:rsidRPr="00FD43CD" w:rsidRDefault="00FD43CD" w:rsidP="009613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Дуговые натриевые трубчатые лампы (ДНАТ)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740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В настоящее время широко применяются для освещения улиц, транспортных магистралей, общественных сооружений и т.д. Лампы ДНАТ обладают самой высокой светоотдачей среди газоразрядных ламп и меньшим значением снижения светового потока при длительных сроках службы. В связи с очень высоким коэффициентом пульсаций и большим отклонением спектра излучения лампы в область красного цвета, что нарушает цветопередачу объектов,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ламп ДНАТ необходимо обеспечивать "комфортные" условия эксплуатации — высокую стабильность напряжения питания, температуру окружающей среды от -20оС до +30оС. Отклонение от "комфортных" условий эксплуатации приводит к резкому сокращению срока службы ламп и уменьшению светоотдачи. На срок службы ламп ДНАТ также влияет качество используемых импульсных запускающих устройств. В настоящее время существует широко распространенное заблуждение, что замена ламп ДРЛ на более эффективные лампы ДНАТ приводит к улучшению качества освещения и экономии электроэнергии. При этом не учитывается, что лампа ДНАТ аналогичной мощности при большем световом потоке имеет и больший потребляемый ток. Помимо этого, преобладание красного спектра от ламп ДНАТ ухудшает общую картину видимости освещаемых объектов, что особенно опасно для освещения скоростных автомобильных магистралей.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Светодиодные лампы (СД или LED)</w:t>
      </w:r>
    </w:p>
    <w:p w:rsidR="00FD43CD" w:rsidRPr="00FD43CD" w:rsidRDefault="00FD43CD" w:rsidP="00203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Сами по себе светодиоды используются достаточно давно, в основном для индикации. Излучение света светодиодом путём рекомбинации фотонов в области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p-n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90%(95-98%). В большинстве существующих технологий присутствует разогрев какого-либо тела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>, отсутствие мерцания и ровный свет. Это и есть качество современной технологии.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2032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. Параметры рассматриваемых типов ламп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3"/>
        <w:gridCol w:w="1374"/>
        <w:gridCol w:w="1600"/>
        <w:gridCol w:w="2057"/>
        <w:gridCol w:w="2251"/>
        <w:gridCol w:w="1416"/>
      </w:tblGrid>
      <w:tr w:rsidR="00FD43CD" w:rsidRPr="00FD43CD" w:rsidTr="00FD43CD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Номинальная мощность, </w:t>
            </w: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Потребляемая активная мощность, </w:t>
            </w: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продолжительность горения, часов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поток, Лм</w:t>
            </w:r>
          </w:p>
        </w:tc>
      </w:tr>
      <w:tr w:rsidR="00FD43CD" w:rsidRPr="00FD43CD" w:rsidTr="00FD43CD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ДРЛ-125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FD43CD" w:rsidRPr="00FD43CD" w:rsidTr="00FD43CD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ДРЛ-250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</w:tr>
      <w:tr w:rsidR="00FD43CD" w:rsidRPr="00FD43CD" w:rsidTr="00FD43CD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ДРЛ-400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FD43CD" w:rsidRPr="00FD43CD" w:rsidTr="00FD43CD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ДНАТ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ДНАТ-100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</w:tr>
      <w:tr w:rsidR="00FD43CD" w:rsidRPr="00FD43CD" w:rsidTr="00FD43CD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ДНАТ-150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</w:t>
            </w:r>
          </w:p>
        </w:tc>
      </w:tr>
      <w:tr w:rsidR="00FD43CD" w:rsidRPr="00FD43CD" w:rsidTr="00FD43CD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ДНАТ-250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FD43CD" w:rsidRPr="00FD43CD" w:rsidTr="00FD43CD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ДНАТ-400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</w:tr>
      <w:tr w:rsidR="00FD43CD" w:rsidRPr="00FD43CD" w:rsidTr="00FD43CD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 ДРЛ-250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FD43CD" w:rsidRPr="00FD43CD" w:rsidRDefault="00FD43CD" w:rsidP="0006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2032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. Сравнительная характеристика ламп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3"/>
        <w:gridCol w:w="2268"/>
        <w:gridCol w:w="2324"/>
        <w:gridCol w:w="2376"/>
      </w:tblGrid>
      <w:tr w:rsidR="00FD43CD" w:rsidRPr="00FD43CD" w:rsidTr="00FD43CD"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Тип лампы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ДРЛ-250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ДНАТ-150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СД светильник</w:t>
            </w:r>
          </w:p>
        </w:tc>
      </w:tr>
      <w:tr w:rsidR="00FD43CD" w:rsidRPr="00FD43CD" w:rsidTr="00FD43CD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поток, Лм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D43CD" w:rsidRPr="00FD43CD" w:rsidTr="00FD43CD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Потребление, </w:t>
            </w:r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D43CD" w:rsidRPr="00FD43CD" w:rsidTr="00FD43CD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службы, часов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12тыс.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10тыс.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100тыс.</w:t>
            </w:r>
          </w:p>
        </w:tc>
      </w:tr>
      <w:tr w:rsidR="00FD43CD" w:rsidRPr="00FD43CD" w:rsidTr="00FD43CD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Контрастность и цветопередача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слабая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FD43CD" w:rsidRPr="00FD43CD" w:rsidTr="00FD43CD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прочность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FD43CD" w:rsidRPr="00FD43CD" w:rsidTr="00FD43CD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Температурная устойчивость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слабая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FD43CD" w:rsidRPr="00FD43CD" w:rsidTr="00FD43CD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к перепадам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отличная</w:t>
            </w:r>
          </w:p>
        </w:tc>
      </w:tr>
      <w:tr w:rsidR="00FD43CD" w:rsidRPr="00FD43CD" w:rsidTr="00FD43CD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выхода в рабочий режим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мгновенно</w:t>
            </w:r>
          </w:p>
        </w:tc>
      </w:tr>
      <w:tr w:rsidR="00FD43CD" w:rsidRPr="00FD43CD" w:rsidTr="00FD43CD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Нагревается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</w:t>
            </w:r>
          </w:p>
        </w:tc>
      </w:tr>
      <w:tr w:rsidR="00FD43CD" w:rsidRPr="00FD43CD" w:rsidTr="00FD43CD"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содержит до 100мг паров ртути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содержит натриево-ртутную амальгаму и ксенон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CD" w:rsidRPr="00FD43CD" w:rsidRDefault="00FD43CD" w:rsidP="00067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безвредна</w:t>
            </w:r>
          </w:p>
        </w:tc>
      </w:tr>
    </w:tbl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Примечание: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известно, что лампа ДНАТ крайне чувствительна к отклонению от "комфортных" значений температуры. Такие отклонения отрицательно влияют на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светоотдачу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и приводит к резкому снижению срока службы.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Эффективность использования данных типов светильников.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0674A7">
        <w:rPr>
          <w:rFonts w:ascii="Symbol" w:eastAsia="Times New Roman" w:hAnsi="Symbol" w:cs="Times New Roman"/>
          <w:sz w:val="24"/>
          <w:szCs w:val="24"/>
        </w:rPr>
        <w:t></w:t>
      </w:r>
      <w:r w:rsidR="000674A7">
        <w:rPr>
          <w:rFonts w:ascii="Symbol" w:eastAsia="Times New Roman" w:hAnsi="Symbol" w:cs="Times New Roman"/>
          <w:sz w:val="24"/>
          <w:szCs w:val="24"/>
        </w:rPr>
        <w:t></w:t>
      </w:r>
      <w:r w:rsidR="000674A7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ДРЛ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. Наиболее простая и доступная по цене технология. Низкие начальные затраты при условии отсутствия жёстких требований к освещению оправдывают её использование.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0674A7">
        <w:rPr>
          <w:rFonts w:ascii="Symbol" w:eastAsia="Times New Roman" w:hAnsi="Symbol" w:cs="Times New Roman"/>
          <w:sz w:val="24"/>
          <w:szCs w:val="24"/>
        </w:rPr>
        <w:t></w:t>
      </w:r>
      <w:r w:rsidR="000674A7">
        <w:rPr>
          <w:rFonts w:ascii="Symbol" w:eastAsia="Times New Roman" w:hAnsi="Symbol" w:cs="Times New Roman"/>
          <w:sz w:val="24"/>
          <w:szCs w:val="24"/>
        </w:rPr>
        <w:t></w:t>
      </w:r>
      <w:r w:rsidR="000674A7">
        <w:rPr>
          <w:rFonts w:ascii="Symbol" w:eastAsia="Times New Roman" w:hAnsi="Symbol" w:cs="Times New Roman"/>
          <w:sz w:val="24"/>
          <w:szCs w:val="24"/>
        </w:rPr>
        <w:t></w:t>
      </w:r>
      <w:r w:rsidR="000674A7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ДНАТ.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Лучшая светоотдача среди газоразрядных ламп – единственное серьёзное преимущество перед ДРЛ. Но очень слабый показатель цветопередачи и большая чувствительность к температуре ставит под сомнение целесообразность замены. ДНАТ не рекомендуется использовать для внутреннего освещения, а в некоторых странах даже существует запрет. Освещение дорог, особенно скоростных, также не рекомендуется. При освещении любых других зон использование ламп ДНАТ можно считать оправданным по сравнению с ДРЛ.</w:t>
      </w:r>
    </w:p>
    <w:p w:rsidR="00FD43CD" w:rsidRPr="00FD43CD" w:rsidRDefault="00FD43CD" w:rsidP="000674A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0674A7">
        <w:rPr>
          <w:rFonts w:ascii="Symbol" w:eastAsia="Times New Roman" w:hAnsi="Symbol" w:cs="Times New Roman"/>
          <w:sz w:val="24"/>
          <w:szCs w:val="24"/>
        </w:rPr>
        <w:t></w:t>
      </w:r>
      <w:r w:rsidR="000674A7">
        <w:rPr>
          <w:rFonts w:ascii="Symbol" w:eastAsia="Times New Roman" w:hAnsi="Symbol" w:cs="Times New Roman"/>
          <w:sz w:val="24"/>
          <w:szCs w:val="24"/>
        </w:rPr>
        <w:t></w:t>
      </w:r>
      <w:r w:rsidR="000674A7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Светодиоды.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У светодиодных ламп практически нет технических недостатков. Они лучше во всём.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учётом всех факторов, касающихся издержек эксплуатации ламп ДРЛ или ДНАТ, срок окупаемости светодиодных аналогов начинается с 3-х лет. То есть – 3 года (или более) светодиодная лампа окупает себя, а во все последующие года приносит прибыль. При этом всё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выдавая самый качественный свет по сравнению с другими технологиями.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Администрацией сельское поселение</w:t>
      </w:r>
      <w:r w:rsidR="0006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74A7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выбрана стратегия перехода от ламп ДРЛ к светодиодным лампам. </w:t>
      </w:r>
    </w:p>
    <w:p w:rsidR="00FD43CD" w:rsidRPr="00FD43CD" w:rsidRDefault="00FD43CD" w:rsidP="000674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 системе уличного освещения светодиодных ламп вместо ртутных ламп обеспечивает экономию электроэнергии до 80% при заданном уровне освещенности. </w:t>
      </w:r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7C6A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. Основные мероприятия подпрограммы «Энергосбережение и повышение энергетической эффективности в системах наружного освещения»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"/>
        <w:gridCol w:w="1396"/>
        <w:gridCol w:w="797"/>
        <w:gridCol w:w="701"/>
        <w:gridCol w:w="436"/>
        <w:gridCol w:w="569"/>
        <w:gridCol w:w="569"/>
        <w:gridCol w:w="569"/>
        <w:gridCol w:w="1822"/>
        <w:gridCol w:w="2231"/>
      </w:tblGrid>
      <w:tr w:rsidR="00FD43CD" w:rsidRPr="00FD43CD" w:rsidTr="00FD43CD">
        <w:trPr>
          <w:trHeight w:val="1275"/>
        </w:trPr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176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8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финансирования  (в установленном порядке)</w:t>
            </w:r>
          </w:p>
        </w:tc>
        <w:tc>
          <w:tcPr>
            <w:tcW w:w="7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  (в установленном  порядке)</w:t>
            </w:r>
          </w:p>
        </w:tc>
      </w:tr>
      <w:tr w:rsidR="00FD43CD" w:rsidRPr="00FD43CD" w:rsidTr="00FD43CD">
        <w:trPr>
          <w:trHeight w:val="7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3CD" w:rsidRPr="00FD43CD" w:rsidTr="00FD43C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4A7" w:rsidRDefault="00FD43CD" w:rsidP="0006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FD43CD" w:rsidRPr="00FD43CD" w:rsidRDefault="00FD43CD" w:rsidP="0006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3CD" w:rsidRPr="00FD43CD" w:rsidTr="00FD43CD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43CD" w:rsidRPr="00FD43CD" w:rsidTr="00FD43CD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FD43CD" w:rsidRPr="00FD43CD" w:rsidTr="00FD43CD">
        <w:trPr>
          <w:trHeight w:val="18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замена светильников с дуговыми ртутными лампами высокого давления на светодиодные лампы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FD43CD" w:rsidP="00C13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2017-20</w:t>
            </w:r>
            <w:r w:rsidR="00C13566"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684641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207,00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C91540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C91540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C91540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C91540" w:rsidP="00C9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FD43CD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AE6B21"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</w:p>
          <w:p w:rsidR="00C91540" w:rsidRPr="00BD0195" w:rsidRDefault="00C91540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FD43CD" w:rsidRPr="00FD43CD" w:rsidTr="00FD43CD">
        <w:trPr>
          <w:trHeight w:val="630"/>
        </w:trPr>
        <w:tc>
          <w:tcPr>
            <w:tcW w:w="12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FD43CD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B03098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="00C91540"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C91540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C91540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="00FD43CD"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C91540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FD43CD"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FD43CD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BD0195" w:rsidRDefault="00FD43CD" w:rsidP="00C9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 </w:t>
            </w:r>
            <w:proofErr w:type="spellStart"/>
            <w:r w:rsidR="00C91540"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="00C91540"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  <w:r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C91540"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 тыс.руб.</w:t>
            </w:r>
          </w:p>
          <w:p w:rsidR="00C91540" w:rsidRPr="00BD0195" w:rsidRDefault="00C91540" w:rsidP="00C91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 </w:t>
            </w:r>
            <w:proofErr w:type="spellStart"/>
            <w:r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  <w:r w:rsidRPr="00BD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50,0 тыс.руб.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AE6B21" w:rsidRDefault="00FD43CD" w:rsidP="00AE6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6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—</w:t>
            </w:r>
          </w:p>
        </w:tc>
      </w:tr>
    </w:tbl>
    <w:p w:rsidR="00FD43CD" w:rsidRPr="00FD43CD" w:rsidRDefault="00FD43CD" w:rsidP="00AF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283218749"/>
      <w:r w:rsidRPr="00FD43CD">
        <w:rPr>
          <w:rFonts w:ascii="Times New Roman" w:eastAsia="Times New Roman" w:hAnsi="Times New Roman" w:cs="Times New Roman"/>
          <w:b/>
          <w:bCs/>
          <w:sz w:val="36"/>
          <w:szCs w:val="36"/>
        </w:rPr>
        <w:t>4.</w:t>
      </w:r>
      <w:r w:rsidR="002952A8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FD43CD">
        <w:rPr>
          <w:rFonts w:ascii="Times New Roman" w:eastAsia="Times New Roman" w:hAnsi="Times New Roman" w:cs="Times New Roman"/>
          <w:b/>
          <w:bCs/>
          <w:sz w:val="36"/>
          <w:szCs w:val="36"/>
        </w:rPr>
        <w:t>. Подпрограмма «Энергосбережение и повышение энергетической эффективности в коммунальном хозяйстве»</w:t>
      </w:r>
      <w:bookmarkEnd w:id="9"/>
    </w:p>
    <w:p w:rsidR="00ED12B0" w:rsidRDefault="00FD43CD" w:rsidP="00ED12B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 </w:t>
      </w:r>
    </w:p>
    <w:p w:rsidR="00FD43CD" w:rsidRPr="00FD43CD" w:rsidRDefault="00FD43CD" w:rsidP="00ED12B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070DB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. План мероприятий на 2017-2020 годы по ремонту, реконструкции, замене оборудования </w:t>
      </w:r>
      <w:r w:rsidR="00ED12B0">
        <w:rPr>
          <w:rFonts w:ascii="Times New Roman" w:eastAsia="Times New Roman" w:hAnsi="Times New Roman" w:cs="Times New Roman"/>
          <w:sz w:val="24"/>
          <w:szCs w:val="24"/>
        </w:rPr>
        <w:t>водоснабжения.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1"/>
        <w:gridCol w:w="1670"/>
        <w:gridCol w:w="1290"/>
        <w:gridCol w:w="681"/>
        <w:gridCol w:w="740"/>
        <w:gridCol w:w="681"/>
        <w:gridCol w:w="681"/>
        <w:gridCol w:w="1874"/>
        <w:gridCol w:w="1423"/>
      </w:tblGrid>
      <w:tr w:rsidR="00FD43CD" w:rsidRPr="00FD43CD" w:rsidTr="00070DBD">
        <w:trPr>
          <w:trHeight w:val="20"/>
        </w:trPr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работ, тыс. руб.</w:t>
            </w:r>
          </w:p>
        </w:tc>
        <w:tc>
          <w:tcPr>
            <w:tcW w:w="17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эффект</w:t>
            </w:r>
          </w:p>
        </w:tc>
      </w:tr>
      <w:tr w:rsidR="00070DBD" w:rsidRPr="00FD43CD" w:rsidTr="00070DB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BD" w:rsidRPr="00FD43CD" w:rsidTr="00070DBD">
        <w:trPr>
          <w:trHeight w:val="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изношенных сетей водо</w:t>
            </w:r>
            <w:r w:rsidR="0007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4F24C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070DB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D43CD"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естный бюджет, 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потерь</w:t>
            </w:r>
          </w:p>
        </w:tc>
      </w:tr>
      <w:tr w:rsidR="00FD43CD" w:rsidRPr="00FD43CD" w:rsidTr="00070DBD">
        <w:trPr>
          <w:trHeight w:val="20"/>
        </w:trPr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206500,0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3CD" w:rsidRPr="00FD43CD" w:rsidTr="00070DBD">
        <w:trPr>
          <w:trHeight w:val="20"/>
        </w:trPr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3CD" w:rsidRPr="00FD43CD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4F24C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2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3CD" w:rsidRPr="00FD43CD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3CD" w:rsidRPr="00FD43CD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3CD" w:rsidRPr="00FD43CD" w:rsidTr="00070DBD">
        <w:trPr>
          <w:trHeight w:val="20"/>
        </w:trPr>
        <w:tc>
          <w:tcPr>
            <w:tcW w:w="112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3CD" w:rsidRPr="00FD43CD" w:rsidRDefault="00070DB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4F24CC" w:rsidRDefault="004F24CC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C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2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3CD" w:rsidRPr="00FD43CD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43CD" w:rsidRPr="00FD43CD" w:rsidRDefault="00FD43CD" w:rsidP="00070DBD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0DBD" w:rsidRDefault="00070DBD" w:rsidP="0007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D43CD" w:rsidRPr="00FD43CD" w:rsidRDefault="00070DBD" w:rsidP="0007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Целью данной подпрограммы является повышение </w:t>
      </w:r>
      <w:proofErr w:type="spellStart"/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устойчивого и надежного снабжения потребителей </w:t>
      </w:r>
      <w:r>
        <w:rPr>
          <w:rFonts w:ascii="Times New Roman" w:eastAsia="Times New Roman" w:hAnsi="Times New Roman" w:cs="Times New Roman"/>
          <w:sz w:val="24"/>
          <w:szCs w:val="24"/>
        </w:rPr>
        <w:t>водой.</w:t>
      </w:r>
    </w:p>
    <w:p w:rsidR="00070DBD" w:rsidRDefault="00070DBD" w:rsidP="00070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CD" w:rsidRPr="00FD43CD" w:rsidRDefault="00FD43CD" w:rsidP="00070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необходимо решить следующие основные задачи: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сократить непроизводительный расход энергоресурсов за счет внедрения системы перспективных технических регламентов, отраслевых стандартов и норм расхода энергоресурсов;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обеспечить расчет и утверждением нормативов потерь, расходов и запасов при выработке и передаче </w:t>
      </w:r>
      <w:r w:rsidR="00070DBD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повысить эффективность  и реализации программ снижения потерь и издержек, включающих в себя работы по следующим направлениям:</w:t>
      </w:r>
    </w:p>
    <w:p w:rsidR="00FD43CD" w:rsidRPr="00FD43CD" w:rsidRDefault="00FD43CD" w:rsidP="00C567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внедрение установок, обеспечивающих комбинированное производство энергии;</w:t>
      </w:r>
    </w:p>
    <w:p w:rsidR="00FD43CD" w:rsidRPr="00FD43CD" w:rsidRDefault="00FD43CD" w:rsidP="00C567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снижение потерь энергии;</w:t>
      </w:r>
    </w:p>
    <w:p w:rsidR="00FD43CD" w:rsidRPr="00FD43CD" w:rsidRDefault="00FD43CD" w:rsidP="00C567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проведения ремонтных работ;</w:t>
      </w:r>
    </w:p>
    <w:p w:rsidR="00FD43CD" w:rsidRPr="00FD43CD" w:rsidRDefault="00FD43CD" w:rsidP="00C567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оптимизация численности персонала и оплаты труда;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17216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. Основные мероприятия подпрограммы «Энергосбережение и повышение энергетической эффективности в </w:t>
      </w:r>
      <w:r w:rsidR="0017216B">
        <w:rPr>
          <w:rFonts w:ascii="Times New Roman" w:eastAsia="Times New Roman" w:hAnsi="Times New Roman" w:cs="Times New Roman"/>
          <w:sz w:val="24"/>
          <w:szCs w:val="24"/>
        </w:rPr>
        <w:t>водоснабжении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9"/>
        <w:gridCol w:w="1792"/>
        <w:gridCol w:w="750"/>
        <w:gridCol w:w="602"/>
        <w:gridCol w:w="459"/>
        <w:gridCol w:w="459"/>
        <w:gridCol w:w="459"/>
        <w:gridCol w:w="459"/>
        <w:gridCol w:w="2066"/>
        <w:gridCol w:w="2066"/>
      </w:tblGrid>
      <w:tr w:rsidR="00FD43CD" w:rsidRPr="00FD43CD" w:rsidTr="00D53BC1">
        <w:trPr>
          <w:trHeight w:val="300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выпол</w:t>
            </w: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spellEnd"/>
            <w:proofErr w:type="gramEnd"/>
          </w:p>
        </w:tc>
        <w:tc>
          <w:tcPr>
            <w:tcW w:w="127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07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финансирования (в установленном  порядке)</w:t>
            </w:r>
          </w:p>
        </w:tc>
        <w:tc>
          <w:tcPr>
            <w:tcW w:w="107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Исполнители (в установленном  порядке)</w:t>
            </w:r>
          </w:p>
        </w:tc>
      </w:tr>
      <w:tr w:rsidR="00FD43CD" w:rsidRPr="00FD43CD" w:rsidTr="00D53B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3CD" w:rsidRPr="00FD43CD" w:rsidTr="00D53B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6B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6B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6B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6B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C1" w:rsidRPr="00FD43CD" w:rsidTr="00D53BC1">
        <w:trPr>
          <w:trHeight w:val="30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D43CD" w:rsidRPr="00FD43CD" w:rsidTr="001C4979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D53BC1" w:rsidRPr="00FD43CD" w:rsidTr="00D53BC1">
        <w:trPr>
          <w:trHeight w:val="1395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172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172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потребителей к информации по энергосбережению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172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172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172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172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172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172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172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172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D43CD" w:rsidRPr="00FD43CD" w:rsidTr="00D53BC1">
        <w:trPr>
          <w:trHeight w:val="285"/>
        </w:trPr>
        <w:tc>
          <w:tcPr>
            <w:tcW w:w="11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43CD" w:rsidRPr="00FD43CD" w:rsidTr="00D53BC1">
        <w:trPr>
          <w:trHeight w:val="630"/>
        </w:trPr>
        <w:tc>
          <w:tcPr>
            <w:tcW w:w="11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D53BC1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D53BC1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D53BC1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D53BC1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D53BC1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74B34" w:rsidRDefault="00D53BC1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</w:tbl>
    <w:p w:rsidR="00FD43CD" w:rsidRPr="00FD43CD" w:rsidRDefault="00FD43CD" w:rsidP="0024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FD43CD" w:rsidRPr="00241C52" w:rsidRDefault="00FD43CD" w:rsidP="00241C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0" w:name="_Toc283218750"/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5. Ресурсное обеспечение Программы</w:t>
      </w:r>
      <w:bookmarkEnd w:id="10"/>
    </w:p>
    <w:p w:rsidR="00FD43CD" w:rsidRPr="00FD43CD" w:rsidRDefault="00FD43CD" w:rsidP="00241C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мероприятий Программы осуществляется за счёт средств бюджета </w:t>
      </w:r>
      <w:r w:rsidR="00241C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41C52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, бюджета </w:t>
      </w:r>
      <w:r w:rsidR="00241C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41C52">
        <w:rPr>
          <w:rFonts w:ascii="Times New Roman" w:eastAsia="Times New Roman" w:hAnsi="Times New Roman" w:cs="Times New Roman"/>
          <w:sz w:val="24"/>
          <w:szCs w:val="24"/>
        </w:rPr>
        <w:t>Борский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D43CD" w:rsidRPr="00FD43CD" w:rsidRDefault="00FD43CD" w:rsidP="00241C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и внебюджетные источники.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F74B34">
        <w:rPr>
          <w:rFonts w:ascii="Times New Roman" w:eastAsia="Times New Roman" w:hAnsi="Times New Roman" w:cs="Times New Roman"/>
          <w:sz w:val="24"/>
          <w:szCs w:val="24"/>
        </w:rPr>
        <w:t>347,00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из бюджета  сельское поселение </w:t>
      </w:r>
      <w:proofErr w:type="spellStart"/>
      <w:r w:rsidR="00D5248C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="00D5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74B34">
        <w:rPr>
          <w:rFonts w:ascii="Times New Roman" w:eastAsia="Times New Roman" w:hAnsi="Times New Roman" w:cs="Times New Roman"/>
          <w:sz w:val="24"/>
          <w:szCs w:val="24"/>
        </w:rPr>
        <w:t>140,00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FD43CD" w:rsidRPr="00F74B34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B34">
        <w:rPr>
          <w:rFonts w:ascii="Times New Roman" w:eastAsia="Times New Roman" w:hAnsi="Times New Roman" w:cs="Times New Roman"/>
          <w:sz w:val="24"/>
          <w:szCs w:val="24"/>
        </w:rPr>
        <w:t>2017 год – 5</w:t>
      </w:r>
      <w:r w:rsidR="00F74B34" w:rsidRPr="00F74B34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Pr="00F74B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B34" w:rsidRPr="00F74B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4B3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FD43CD" w:rsidRPr="00F74B34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B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2018 год – </w:t>
      </w:r>
      <w:r w:rsidR="00F74B34" w:rsidRPr="00F74B34">
        <w:rPr>
          <w:rFonts w:ascii="Times New Roman" w:eastAsia="Times New Roman" w:hAnsi="Times New Roman" w:cs="Times New Roman"/>
          <w:sz w:val="24"/>
          <w:szCs w:val="24"/>
        </w:rPr>
        <w:t>235 000</w:t>
      </w:r>
      <w:r w:rsidRPr="00F74B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B34" w:rsidRPr="00F74B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4B3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FD43CD" w:rsidRPr="00F74B34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B34">
        <w:rPr>
          <w:rFonts w:ascii="Times New Roman" w:eastAsia="Times New Roman" w:hAnsi="Times New Roman" w:cs="Times New Roman"/>
          <w:sz w:val="24"/>
          <w:szCs w:val="24"/>
        </w:rPr>
        <w:t xml:space="preserve">2019 год – </w:t>
      </w:r>
      <w:r w:rsidR="00F74B34" w:rsidRPr="00F74B34">
        <w:rPr>
          <w:rFonts w:ascii="Times New Roman" w:eastAsia="Times New Roman" w:hAnsi="Times New Roman" w:cs="Times New Roman"/>
          <w:sz w:val="24"/>
          <w:szCs w:val="24"/>
        </w:rPr>
        <w:t>37 000</w:t>
      </w:r>
      <w:r w:rsidRPr="00F74B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B34" w:rsidRPr="00F74B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4B3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FD43CD" w:rsidRPr="00F74B34" w:rsidRDefault="00FD43CD" w:rsidP="00D524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B34">
        <w:rPr>
          <w:rFonts w:ascii="Times New Roman" w:eastAsia="Times New Roman" w:hAnsi="Times New Roman" w:cs="Times New Roman"/>
          <w:sz w:val="24"/>
          <w:szCs w:val="24"/>
        </w:rPr>
        <w:t xml:space="preserve">2020 год – </w:t>
      </w:r>
      <w:r w:rsidR="00F74B34" w:rsidRPr="00F74B34">
        <w:rPr>
          <w:rFonts w:ascii="Times New Roman" w:eastAsia="Times New Roman" w:hAnsi="Times New Roman" w:cs="Times New Roman"/>
          <w:sz w:val="24"/>
          <w:szCs w:val="24"/>
        </w:rPr>
        <w:t>70 000</w:t>
      </w:r>
      <w:r w:rsidRPr="00F74B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B34" w:rsidRPr="00F74B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4B3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D43CD" w:rsidRPr="00FD43CD" w:rsidRDefault="00FD43CD" w:rsidP="00D524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за счет средств бюджета сельско</w:t>
      </w:r>
      <w:r w:rsidR="00D5248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D5248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D5248C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носят прогнозный характер и подлежат уточнению в установленном порядке при формировании и утверждении проекта  бюджета на очередной финансовый год.</w:t>
      </w:r>
    </w:p>
    <w:p w:rsidR="00FD43CD" w:rsidRPr="00C67AEC" w:rsidRDefault="00FD43CD" w:rsidP="00C67A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1" w:name="_Toc283218751"/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6. Система управления реализацией Программы</w:t>
      </w:r>
      <w:bookmarkEnd w:id="11"/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43CD" w:rsidRPr="00FD43CD" w:rsidRDefault="00FD43CD" w:rsidP="00C67A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Текущее управление реализацией Программы осуществляет администрация сельско</w:t>
      </w:r>
      <w:r w:rsidR="00C67AE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C67AE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7AEC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="00C67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(заказчик).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FD43CD" w:rsidRPr="00FD43CD" w:rsidRDefault="00FD43CD" w:rsidP="00C67A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</w:p>
    <w:p w:rsidR="00FD43CD" w:rsidRPr="00623AEB" w:rsidRDefault="00FD43CD" w:rsidP="00623A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2" w:name="_Toc283218752"/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7. Система целевых показателей в области энергосбережения и повышения энергетической эффективности</w:t>
      </w:r>
      <w:bookmarkEnd w:id="12"/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сокращение бюджетных расходов на 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>- и водоснабжение муниципальных учреждений;</w:t>
      </w:r>
    </w:p>
    <w:p w:rsidR="00FD43CD" w:rsidRPr="00FD43CD" w:rsidRDefault="00FD43CD" w:rsidP="003123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повышение заинтересованности в энергосбережении.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снижения затрат на энергопотребление организаций бюджетной сферы в результате реализации энергосберегающих мероприятий;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подготовки специалистов по внедрению и эксплуатации энергосберегающих систем и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энергоэффективного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условий для принятия долгосрочных программ энергосбережения, разработки и ведения энергетического баланса муниципального образования;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рынка товаров и услуг в сфере энергосбережения;</w:t>
      </w:r>
    </w:p>
    <w:p w:rsidR="00FD43CD" w:rsidRPr="00FD43CD" w:rsidRDefault="00FD43CD" w:rsidP="00F12B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внедрения в строительство современных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решений на стадии проектирования; применения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строительных материалов, технологий и конструкций, системы экспертизы энергосбережения; </w:t>
      </w:r>
    </w:p>
    <w:p w:rsidR="00FD43CD" w:rsidRPr="00FD43CD" w:rsidRDefault="003D3319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8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. Целевые показатели подпрограммы «Энергосбережение и повышение энергетической эффективности в системах наружного освещения»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7"/>
        <w:gridCol w:w="2734"/>
        <w:gridCol w:w="1588"/>
        <w:gridCol w:w="948"/>
        <w:gridCol w:w="950"/>
        <w:gridCol w:w="950"/>
        <w:gridCol w:w="1768"/>
      </w:tblGrid>
      <w:tr w:rsidR="00FD43CD" w:rsidRPr="00FD43CD" w:rsidTr="00FD43CD">
        <w:trPr>
          <w:trHeight w:val="485"/>
        </w:trPr>
        <w:tc>
          <w:tcPr>
            <w:tcW w:w="294" w:type="pct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pct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6" w:type="pct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значение показателя</w:t>
            </w:r>
          </w:p>
        </w:tc>
        <w:tc>
          <w:tcPr>
            <w:tcW w:w="2430" w:type="pct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</w:tr>
      <w:tr w:rsidR="00FD43CD" w:rsidRPr="00FD43CD" w:rsidTr="00FD43CD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FD43CD" w:rsidRPr="00FD43CD" w:rsidRDefault="00FD43CD" w:rsidP="00FD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0A0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0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0A0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00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0A0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1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0A0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D43CD" w:rsidRPr="00FD43CD" w:rsidTr="00FD43CD">
        <w:trPr>
          <w:trHeight w:val="48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светодиодных светильников в системе наружного освещения, штук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0A079E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0A079E" w:rsidRDefault="000A079E" w:rsidP="000A0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0A079E" w:rsidRDefault="000A079E" w:rsidP="000A0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0A079E" w:rsidRDefault="000A079E" w:rsidP="000A0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0A079E" w:rsidRDefault="000A079E" w:rsidP="000A07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43CD" w:rsidRPr="00FD43CD" w:rsidTr="00FD43CD">
        <w:trPr>
          <w:trHeight w:val="48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FD43CD" w:rsidRDefault="00FD43CD" w:rsidP="00FD4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светодиодных светильников в системе наружного освещения в общем количестве светильников, 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0A079E" w:rsidRDefault="000A079E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FD43CD"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0A079E" w:rsidRDefault="000A079E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43CD"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0A079E" w:rsidRDefault="000A079E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  <w:r w:rsidR="00FD43CD"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0A079E" w:rsidRDefault="000A079E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  <w:r w:rsidR="00FD43CD"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3CD" w:rsidRPr="000A079E" w:rsidRDefault="00FD43CD" w:rsidP="00FD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A079E"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FD43CD" w:rsidRPr="000A079E" w:rsidRDefault="00FD43CD" w:rsidP="00FD4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43CD" w:rsidRPr="00FD43CD" w:rsidRDefault="00FD43CD" w:rsidP="003D3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43CD" w:rsidRPr="00FD43CD" w:rsidRDefault="00FD43CD" w:rsidP="003D3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3" w:name="_Toc283218753"/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8. Механизм реализации и порядок</w:t>
      </w:r>
      <w:bookmarkEnd w:id="13"/>
    </w:p>
    <w:p w:rsidR="00FD43CD" w:rsidRPr="00FD43CD" w:rsidRDefault="00FD43CD" w:rsidP="003D3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4" w:name="_Toc283218754"/>
      <w:proofErr w:type="gramStart"/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контроля за</w:t>
      </w:r>
      <w:proofErr w:type="gramEnd"/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ходом реализации Программы</w:t>
      </w:r>
      <w:bookmarkEnd w:id="14"/>
    </w:p>
    <w:p w:rsidR="00FD43CD" w:rsidRPr="00FD43CD" w:rsidRDefault="00FD43CD" w:rsidP="003D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обеспечивается за счет проведения программных мероприятий на следующих уровнях:</w:t>
      </w:r>
    </w:p>
    <w:p w:rsidR="00FD43CD" w:rsidRPr="00FD43CD" w:rsidRDefault="00FD43CD" w:rsidP="0002464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самоуправления. </w:t>
      </w:r>
    </w:p>
    <w:p w:rsidR="00FD43CD" w:rsidRPr="00FD43CD" w:rsidRDefault="00FD43CD" w:rsidP="000246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Программы организует размещение информации о ходе реализации и результатах программных мероприятий на официальном сайте в сети Интернет.</w:t>
      </w:r>
    </w:p>
    <w:p w:rsidR="00FD43CD" w:rsidRPr="00FD43CD" w:rsidRDefault="00FD43CD" w:rsidP="000246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по выполнению энергосберегающих мероприятий, учету,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их реализацией и результатами в органах местного самоуправления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указанных функций устанавливается приказом руководителя или решением вышестоящего органа управления.</w:t>
      </w:r>
    </w:p>
    <w:p w:rsidR="00FD43CD" w:rsidRPr="00FD43CD" w:rsidRDefault="00FD43CD" w:rsidP="000246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>, а также несёт ответственность за достижение утвержденных показателей и индикаторов, позволяющих оценить ход реализации Программы.</w:t>
      </w:r>
    </w:p>
    <w:p w:rsidR="00FD43CD" w:rsidRPr="00FD43CD" w:rsidRDefault="00024647" w:rsidP="000246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D43CD" w:rsidRPr="00FD43CD">
        <w:rPr>
          <w:rFonts w:ascii="Times New Roman" w:eastAsia="Times New Roman" w:hAnsi="Times New Roman" w:cs="Times New Roman"/>
          <w:sz w:val="24"/>
          <w:szCs w:val="24"/>
        </w:rPr>
        <w:t>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FD43CD" w:rsidRPr="00FD43CD" w:rsidRDefault="00FD43CD" w:rsidP="000246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FD43CD" w:rsidRPr="00FD43CD" w:rsidRDefault="00FD43CD" w:rsidP="000246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Порядок финансирования программных мероприятий устанавливает глава сельско</w:t>
      </w:r>
      <w:r w:rsidR="0002464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2464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024647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>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 </w:t>
      </w:r>
    </w:p>
    <w:p w:rsidR="00FD43CD" w:rsidRPr="00FD43CD" w:rsidRDefault="00FD43CD" w:rsidP="000246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3A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FD43CD" w:rsidRPr="00FD43CD" w:rsidRDefault="00FD43CD" w:rsidP="002D47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FD43CD" w:rsidRPr="00FD43CD" w:rsidRDefault="00FD43CD" w:rsidP="007B673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Программы 1 раз в полгода, до 30 числа месяца, следующего за полугодием, рассматривает ход реализации программных мероприятий. </w:t>
      </w:r>
    </w:p>
    <w:p w:rsidR="00FD43CD" w:rsidRPr="00FD43CD" w:rsidRDefault="00FD43CD" w:rsidP="00D961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Периодичность рассмотрения вопросов о выполнении программных мероприятий в муниципальных учреждениях – один раз в полгода. По итогам работы в срок до 30 числа месяца, следующего за полугодием, составляется  отчет установленной формы.</w:t>
      </w:r>
    </w:p>
    <w:p w:rsidR="00FD43CD" w:rsidRPr="00FD43CD" w:rsidRDefault="00FD43CD" w:rsidP="00D961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Сроки и форму учета мероприятий и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</w:t>
      </w:r>
    </w:p>
    <w:p w:rsidR="00FD43CD" w:rsidRPr="00FD43CD" w:rsidRDefault="00FD43CD" w:rsidP="00D9615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Функции по управлению энергосберегающими мероприятиями в отрасли должны быть установлены локальным правовым актом органа местного самоуправления в течение трех месяцев с момента начала реализации Программы.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заказчик Программы в сроки, установленные главой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B643A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поселение, подготавливает: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B643A3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информацию о реализации программных мероприятий;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="00B643A3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ежегодные доклады о ходе реализации программных мероприятий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br/>
        <w:t>и эффективности использования финансовых средств.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Ежегодные доклады должны содержать: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B643A3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сведения о результатах реализации программных мероприятий в отрасли за отчетный год;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B643A3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данные о целевом использовании и объемах средств, привлеченных из бюджетов всех уровней и внебюджетных источников;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B643A3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(подпрограммы) утвержденным показателям;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B643A3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информацию о ходе и полноте выполнения программных мероприятий;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5C6D8C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сведения о наличии, объемах и состоянии незавершенных мероприятий;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5C6D8C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оценку эффективности результатов реализации Программы;</w:t>
      </w:r>
    </w:p>
    <w:p w:rsidR="00FD43CD" w:rsidRPr="00FD43CD" w:rsidRDefault="00FD43CD" w:rsidP="005C6D8C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="005C6D8C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оценку влияния фактических результатов реализации программных мероприятий на социальную сферу и экономику муниципального образования.</w:t>
      </w:r>
    </w:p>
    <w:p w:rsidR="00FD43CD" w:rsidRPr="00FD43CD" w:rsidRDefault="00FD43CD" w:rsidP="005C6D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Основные положения докладов размещаются в сети Интернет.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Администрация сельско</w:t>
      </w:r>
      <w:r w:rsidR="005C6D8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C6D8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  ежеквартально на своих заседаниях рассматривает вопрос о состоянии энергосбережения в муниципальном образовании.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С учетом положений Программы Администрация сельск</w:t>
      </w:r>
      <w:r w:rsidR="005C6D8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5C6D8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программных мероприятий и координирует работы по Программе;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производит в установленном порядке отбор исполнителей программных мероприятий и финансирует в установленном порядке их проведение;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соответствии целевым индикаторам и показателям;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составляет сводную заявку на финансирование программных мероприятий из местного бюджета;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контролирует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готовит предложения по корректировке Программы и в установленном порядке представляет их на утверждение главе Администрации сельско</w:t>
      </w:r>
      <w:r w:rsidR="001925F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925F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1925F3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FD43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готовит и (или) согласовывает проекты нормативных правовых актов по вопросам энергосбережения;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публикует в средствах массовой информации не реже двух раз в год с одновременным размещением в сети Интернет основных сведений о результатах реализации Программы, состоянии целевых показателей и индикаторов, объеме финансовых ресурсов, затраченных на выполнение Программы, а также о результатах мониторинга реализации программных мероприятий;</w:t>
      </w:r>
    </w:p>
    <w:p w:rsidR="00FD43CD" w:rsidRPr="00FD43CD" w:rsidRDefault="00FD43CD" w:rsidP="001925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выполняет иные функции по управлению программными мероприятиями в соответствии с действующим законодательством и Программой. </w:t>
      </w:r>
    </w:p>
    <w:p w:rsidR="00FD43CD" w:rsidRPr="00FD43CD" w:rsidRDefault="00FD43CD" w:rsidP="001925F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1925F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ежегодно, до 01 июня года, следующего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представленного </w:t>
      </w:r>
      <w:r w:rsidR="001925F3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доклада рассматривает итоги выполнения Программы за прошедший год.</w:t>
      </w:r>
    </w:p>
    <w:p w:rsidR="00FD43CD" w:rsidRPr="00FD43CD" w:rsidRDefault="00FD43CD" w:rsidP="001925F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Предусмотренные Программой финансово-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и механизмы стимулирования распространяются на лиц, являющихся исполнителями программных мероприятий. 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 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12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5" w:name="_Toc283218755"/>
      <w:r w:rsidRPr="00FD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9. Оценка эффективности реализации Программы</w:t>
      </w:r>
      <w:bookmarkEnd w:id="15"/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</w:tblGrid>
      <w:tr w:rsidR="00FD43CD" w:rsidRPr="00FD43CD" w:rsidTr="00FD43CD">
        <w:trPr>
          <w:trHeight w:val="60"/>
          <w:tblCellSpacing w:w="0" w:type="dxa"/>
        </w:trPr>
        <w:tc>
          <w:tcPr>
            <w:tcW w:w="60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FD43CD" w:rsidRPr="00FD43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3CD" w:rsidRPr="00FD43CD" w:rsidRDefault="00FD43CD" w:rsidP="00FD43CD">
                  <w:pPr>
                    <w:spacing w:before="100" w:beforeAutospacing="1" w:after="100" w:afterAutospacing="1" w:line="240" w:lineRule="auto"/>
                    <w:divId w:val="3943966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43C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  <w:t>I</w:t>
                  </w:r>
                  <w:r w:rsidRPr="00FD43C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c>
            </w:tr>
          </w:tbl>
          <w:p w:rsidR="00FD43CD" w:rsidRPr="00FD43CD" w:rsidRDefault="00FD43CD" w:rsidP="00FD43C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</w:t>
      </w:r>
      <w:r w:rsidRPr="00FD43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  =    ——-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D43C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>  100% ,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 </w:t>
      </w:r>
      <w:r w:rsidRPr="00FD43C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FD43CD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(в процентах);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f</w:t>
      </w:r>
      <w:proofErr w:type="gramStart"/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 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FD43CD">
        <w:rPr>
          <w:rFonts w:ascii="Times New Roman" w:eastAsia="Times New Roman" w:hAnsi="Times New Roman" w:cs="Times New Roman"/>
          <w:sz w:val="24"/>
          <w:szCs w:val="24"/>
        </w:rPr>
        <w:t xml:space="preserve"> фактический индикатор, достигнутый в ходе реализации Программы;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– нормативный индикатор, утвержденный Программой.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 — 80 процентов;</w:t>
      </w:r>
    </w:p>
    <w:p w:rsidR="00FD43CD" w:rsidRPr="00FD43CD" w:rsidRDefault="00FD43CD" w:rsidP="00FD43C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Symbol" w:eastAsia="Times New Roman" w:hAnsi="Symbol" w:cs="Times New Roman"/>
          <w:sz w:val="24"/>
          <w:szCs w:val="24"/>
        </w:rPr>
        <w:t></w:t>
      </w:r>
      <w:r w:rsidRPr="00FD43CD">
        <w:rPr>
          <w:rFonts w:ascii="Symbol" w:eastAsia="Times New Roman" w:hAnsi="Symbol" w:cs="Times New Roman"/>
          <w:sz w:val="24"/>
          <w:szCs w:val="24"/>
        </w:rPr>
        <w:t></w:t>
      </w:r>
      <w:r w:rsidRPr="00FD43CD">
        <w:rPr>
          <w:rFonts w:ascii="Times New Roman" w:eastAsia="Times New Roman" w:hAnsi="Times New Roman" w:cs="Times New Roman"/>
          <w:sz w:val="24"/>
          <w:szCs w:val="24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FD43CD" w:rsidRPr="00FD43CD" w:rsidRDefault="00FD43CD" w:rsidP="00FD4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3CD" w:rsidRPr="00FD43CD" w:rsidRDefault="00FD43CD" w:rsidP="00FD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0187" w:rsidRDefault="003E0187"/>
    <w:sectPr w:rsidR="003E0187" w:rsidSect="00A7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40DA"/>
    <w:multiLevelType w:val="hybridMultilevel"/>
    <w:tmpl w:val="CF9E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E5F29"/>
    <w:multiLevelType w:val="hybridMultilevel"/>
    <w:tmpl w:val="6D7E04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3CD"/>
    <w:rsid w:val="00024647"/>
    <w:rsid w:val="0006656E"/>
    <w:rsid w:val="000674A7"/>
    <w:rsid w:val="00070DBD"/>
    <w:rsid w:val="00074DB7"/>
    <w:rsid w:val="00075809"/>
    <w:rsid w:val="00083B87"/>
    <w:rsid w:val="000A079E"/>
    <w:rsid w:val="000A4940"/>
    <w:rsid w:val="000A5D11"/>
    <w:rsid w:val="000A5EB8"/>
    <w:rsid w:val="000C3DE6"/>
    <w:rsid w:val="001328C6"/>
    <w:rsid w:val="0016095F"/>
    <w:rsid w:val="00163ECC"/>
    <w:rsid w:val="00172095"/>
    <w:rsid w:val="0017216B"/>
    <w:rsid w:val="001925F3"/>
    <w:rsid w:val="001C4979"/>
    <w:rsid w:val="001D1004"/>
    <w:rsid w:val="002032A4"/>
    <w:rsid w:val="00220C98"/>
    <w:rsid w:val="00241C52"/>
    <w:rsid w:val="002952A8"/>
    <w:rsid w:val="002A2A18"/>
    <w:rsid w:val="002B45A3"/>
    <w:rsid w:val="002C0E0A"/>
    <w:rsid w:val="002D47CE"/>
    <w:rsid w:val="003011BE"/>
    <w:rsid w:val="0031236A"/>
    <w:rsid w:val="00361052"/>
    <w:rsid w:val="003C259A"/>
    <w:rsid w:val="003D3319"/>
    <w:rsid w:val="003E0187"/>
    <w:rsid w:val="00493785"/>
    <w:rsid w:val="00496160"/>
    <w:rsid w:val="004A481E"/>
    <w:rsid w:val="004A7147"/>
    <w:rsid w:val="004F24CC"/>
    <w:rsid w:val="00522962"/>
    <w:rsid w:val="005C6D8C"/>
    <w:rsid w:val="005D0BEE"/>
    <w:rsid w:val="005D4175"/>
    <w:rsid w:val="00606E11"/>
    <w:rsid w:val="00623AEB"/>
    <w:rsid w:val="00643532"/>
    <w:rsid w:val="00684641"/>
    <w:rsid w:val="006D70E5"/>
    <w:rsid w:val="006F07E2"/>
    <w:rsid w:val="006F503E"/>
    <w:rsid w:val="007046D4"/>
    <w:rsid w:val="00711C96"/>
    <w:rsid w:val="00722199"/>
    <w:rsid w:val="00731835"/>
    <w:rsid w:val="00745D68"/>
    <w:rsid w:val="0075458C"/>
    <w:rsid w:val="00797682"/>
    <w:rsid w:val="007B673D"/>
    <w:rsid w:val="007C01D2"/>
    <w:rsid w:val="007C0D90"/>
    <w:rsid w:val="007C2315"/>
    <w:rsid w:val="007C6A49"/>
    <w:rsid w:val="007F51F0"/>
    <w:rsid w:val="00810D4B"/>
    <w:rsid w:val="008653A7"/>
    <w:rsid w:val="0089213B"/>
    <w:rsid w:val="008924DB"/>
    <w:rsid w:val="008A5530"/>
    <w:rsid w:val="008B19AB"/>
    <w:rsid w:val="008B45F1"/>
    <w:rsid w:val="009303E9"/>
    <w:rsid w:val="009613DA"/>
    <w:rsid w:val="00980843"/>
    <w:rsid w:val="009A7138"/>
    <w:rsid w:val="009C2DA4"/>
    <w:rsid w:val="00A73204"/>
    <w:rsid w:val="00A95BBB"/>
    <w:rsid w:val="00AC05BE"/>
    <w:rsid w:val="00AD3A17"/>
    <w:rsid w:val="00AD4B55"/>
    <w:rsid w:val="00AE6B21"/>
    <w:rsid w:val="00AF1791"/>
    <w:rsid w:val="00AF1EEC"/>
    <w:rsid w:val="00B03098"/>
    <w:rsid w:val="00B06385"/>
    <w:rsid w:val="00B643A3"/>
    <w:rsid w:val="00B70BEC"/>
    <w:rsid w:val="00B73499"/>
    <w:rsid w:val="00BD0195"/>
    <w:rsid w:val="00C12865"/>
    <w:rsid w:val="00C13566"/>
    <w:rsid w:val="00C36C8B"/>
    <w:rsid w:val="00C456DB"/>
    <w:rsid w:val="00C5265D"/>
    <w:rsid w:val="00C567CF"/>
    <w:rsid w:val="00C67AEC"/>
    <w:rsid w:val="00C91540"/>
    <w:rsid w:val="00CB1BEF"/>
    <w:rsid w:val="00CB7CCF"/>
    <w:rsid w:val="00CE615E"/>
    <w:rsid w:val="00CF001F"/>
    <w:rsid w:val="00D5248C"/>
    <w:rsid w:val="00D53BC1"/>
    <w:rsid w:val="00D96159"/>
    <w:rsid w:val="00E2156A"/>
    <w:rsid w:val="00E35B9C"/>
    <w:rsid w:val="00E52B23"/>
    <w:rsid w:val="00E83D8F"/>
    <w:rsid w:val="00EB4DC4"/>
    <w:rsid w:val="00ED12B0"/>
    <w:rsid w:val="00ED7BE1"/>
    <w:rsid w:val="00F12B3A"/>
    <w:rsid w:val="00F14D0B"/>
    <w:rsid w:val="00F23BE1"/>
    <w:rsid w:val="00F3441D"/>
    <w:rsid w:val="00F703EE"/>
    <w:rsid w:val="00F7406D"/>
    <w:rsid w:val="00F74B34"/>
    <w:rsid w:val="00FD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4"/>
  </w:style>
  <w:style w:type="paragraph" w:styleId="1">
    <w:name w:val="heading 1"/>
    <w:basedOn w:val="a"/>
    <w:link w:val="10"/>
    <w:uiPriority w:val="9"/>
    <w:qFormat/>
    <w:rsid w:val="00FD4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4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3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43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D43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43CD"/>
    <w:rPr>
      <w:color w:val="800080"/>
      <w:u w:val="single"/>
    </w:rPr>
  </w:style>
  <w:style w:type="character" w:customStyle="1" w:styleId="label">
    <w:name w:val="label"/>
    <w:basedOn w:val="a0"/>
    <w:rsid w:val="00FD43CD"/>
  </w:style>
  <w:style w:type="paragraph" w:styleId="a5">
    <w:name w:val="Normal (Web)"/>
    <w:basedOn w:val="a"/>
    <w:uiPriority w:val="99"/>
    <w:unhideWhenUsed/>
    <w:rsid w:val="00FD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FD43CD"/>
  </w:style>
  <w:style w:type="paragraph" w:styleId="a6">
    <w:name w:val="Body Text"/>
    <w:basedOn w:val="a"/>
    <w:link w:val="a7"/>
    <w:uiPriority w:val="99"/>
    <w:semiHidden/>
    <w:unhideWhenUsed/>
    <w:rsid w:val="00FD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D43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D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FD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D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43CD"/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FD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FD43CD"/>
  </w:style>
  <w:style w:type="paragraph" w:styleId="aa">
    <w:name w:val="List Paragraph"/>
    <w:basedOn w:val="a"/>
    <w:uiPriority w:val="34"/>
    <w:qFormat/>
    <w:rsid w:val="00FD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FD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4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28</Pages>
  <Words>7316</Words>
  <Characters>41704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2020-03-02T10:24:00Z</cp:lastPrinted>
  <dcterms:created xsi:type="dcterms:W3CDTF">2019-12-10T08:47:00Z</dcterms:created>
  <dcterms:modified xsi:type="dcterms:W3CDTF">2020-03-02T10:50:00Z</dcterms:modified>
</cp:coreProperties>
</file>