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Style w:val="a4"/>
          <w:rFonts w:ascii="Arial" w:hAnsi="Arial" w:cs="Arial"/>
          <w:color w:val="3A311E"/>
          <w:sz w:val="18"/>
          <w:szCs w:val="18"/>
        </w:rPr>
        <w:t>Дмитрий Богданов: «Самую актуальную информацию о мерах поддержки бизнеса мы аккумулируем на сайте «Мой бизнес 63»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20DCB9E5" wp14:editId="164633D3">
            <wp:extent cx="2857500" cy="2143125"/>
            <wp:effectExtent l="0" t="0" r="0" b="9525"/>
            <wp:docPr id="15" name="Рисунок 15" descr="https://www.adm-borraion.ru/doc/photo_2022-04-11_13-4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dm-borraion.ru/doc/photo_2022-04-11_13-44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Меры поддержки бизнеса, призванные смягчить эффект антироссийских санкций и помочь предпринимателям продолжить стабильную работу, сегодня принимаются ежедневно. Всего на федеральном уровне предусмотрено более 200 решений, из них свыше 100 – уже приняты. Это льготные кредиты и компенсации, целый перечень налоговых и отраслевых мер, а также инструменты, направленные на снижение административного давления. В дополнение к ним действуют региональные инструменты.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Губернатор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Дмитрий Азаров</w:t>
      </w:r>
      <w:r>
        <w:rPr>
          <w:rFonts w:ascii="Arial" w:hAnsi="Arial" w:cs="Arial"/>
          <w:color w:val="3A311E"/>
          <w:sz w:val="18"/>
          <w:szCs w:val="18"/>
        </w:rPr>
        <w:t> неоднократно подчеркивал, что в нынешних условиях нужно приложить максимум усилий для того, чтобы предприятия и трудовые коллективы продолжили работать.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Федеральный пакет мер поддержки бизнеса содержит четыре блока: финансовые меры, налоговые льготы, отраслевая поддержка и снижение административного давления. Часть мер уже принята, часть еще находится в стадии принятия документов.</w:t>
      </w:r>
    </w:p>
    <w:p w:rsidR="000D6272" w:rsidRDefault="000D6272" w:rsidP="000D6272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Масштабная господдержка бизнеса, которую сегодня ведет Правительство страны, позволит нашим предпринимателям быстрее адаптироваться к новым условиям работы, сохранить рабочие места, переориентировать свое дело, найти новых партнеров и занять новые ниши. На уровне региона мы также готовы подставить свое плечо малым и средним предприятиям, которые в большей степени подвержены влиянию кризисных явлений в экономике, и вместе с тем – способны оперативно находить решения. Все меры, которые сегодня действуют для предпринимателей Самарской области, мы аккумулируем на портале mybiz63.ru – нашем главном ресурсе для бизнес-сообщества</w:t>
      </w:r>
      <w:r>
        <w:rPr>
          <w:rFonts w:ascii="Arial" w:hAnsi="Arial" w:cs="Arial"/>
          <w:color w:val="3A311E"/>
          <w:sz w:val="18"/>
          <w:szCs w:val="18"/>
        </w:rPr>
        <w:t>», - рассказал министр экономического развития и инвестиций региона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Дмитрий Богданов</w:t>
      </w:r>
      <w:r>
        <w:rPr>
          <w:rFonts w:ascii="Arial" w:hAnsi="Arial" w:cs="Arial"/>
          <w:color w:val="3A311E"/>
          <w:sz w:val="18"/>
          <w:szCs w:val="18"/>
        </w:rPr>
        <w:t>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На днях Правительство РФ сообщило о возможности оформить кредитные каникулы действующими участниками первого и второго этапа программы ФОТ 3.0, в рамках которой предприятия из пострадавших отраслей могли получить льготные средства под минимальный процент с отсрочкой по уплате основного долга. Целью программы стала поддержка занятости, а основное условие – сохранение не менее 90% сотрудников.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Кредитные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каникулызаемщикам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предоставляются на шесть месяцев с сохранением процентной ставки (3%). На этот период предприниматели смогут отложить оплату процентов и основного долга по кредиту. Важно, что во время отсрочки продолжает действовать условие о сохранении 90% штата.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Еще одним решением стала отмена повышенных пеней при длительной просрочке налоговых платежей. Так, до конца 2023 года пени для организаций считаются в том же порядке, что и для физлиц — исходя из 1/300 ставки ЦБ РФ, независимо от количества «просроченных» дней. Таким </w:t>
      </w:r>
      <w:proofErr w:type="gramStart"/>
      <w:r>
        <w:rPr>
          <w:rFonts w:ascii="Arial" w:hAnsi="Arial" w:cs="Arial"/>
          <w:color w:val="3A311E"/>
          <w:sz w:val="18"/>
          <w:szCs w:val="18"/>
        </w:rPr>
        <w:t>образом,  с</w:t>
      </w:r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 31 дня просрочки ставка повышаться не будет.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Расширена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грантовая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поддержка IT-</w:t>
      </w:r>
      <w:proofErr w:type="spellStart"/>
      <w:proofErr w:type="gramStart"/>
      <w:r>
        <w:rPr>
          <w:rFonts w:ascii="Arial" w:hAnsi="Arial" w:cs="Arial"/>
          <w:color w:val="3A311E"/>
          <w:sz w:val="18"/>
          <w:szCs w:val="18"/>
        </w:rPr>
        <w:t>компаний.По</w:t>
      </w:r>
      <w:proofErr w:type="spellEnd"/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 новым правилам, российские фонды смогут предоставлять проектам в области информационных технологий гранты, покрывающие 80% стоимости. Ранее показатель не превышал 50%.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proofErr w:type="gramStart"/>
      <w:r>
        <w:rPr>
          <w:rFonts w:ascii="Arial" w:hAnsi="Arial" w:cs="Arial"/>
          <w:color w:val="3A311E"/>
          <w:sz w:val="18"/>
          <w:szCs w:val="18"/>
        </w:rPr>
        <w:lastRenderedPageBreak/>
        <w:t>Для компания</w:t>
      </w:r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, использующих отечественное ПО, продлена программа компенсации 50% его стоимости. Сегодня доступно более 130 программных продуктов от 29 отечественных производителей. Для получения меры поддержки субъектам МСП не нужно предоставлять дополнительные документы и отчетности. Достаточно находиться в реестре МСП, совершить покупку привычным способом на сайте производителя и подать заявку на портале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госуслуг</w:t>
      </w:r>
      <w:proofErr w:type="spellEnd"/>
      <w:r>
        <w:rPr>
          <w:rFonts w:ascii="Arial" w:hAnsi="Arial" w:cs="Arial"/>
          <w:color w:val="3A311E"/>
          <w:sz w:val="18"/>
          <w:szCs w:val="18"/>
        </w:rPr>
        <w:t>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На региональном уровне продолжается активная работа Гарантийного фонда Самарской области, предоставляющего предприятиям малого и среднего бизнеса льготные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микрозаймы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и поручительства. Сегодня ГФСО предлагает пять антикризисных финансовых продуктов, актуальных и для начинающих, и для более опытных предпринимателей. Ставка по ним не превышает 5,625% годовых. Максимальная сумма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микрозайма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составляет 5 млн рублей, оформить который можно на срок до двух лет. Для начинающих предпринимателей и социально-ориентированного бизнеса ставка составляет всего лишь 1% годовых.</w:t>
      </w:r>
    </w:p>
    <w:p w:rsidR="000D6272" w:rsidRDefault="000D6272" w:rsidP="000D627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С начала года Фонд выдал 68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на общую сумму 188 млн рублей, еще 22 заявки на 53 млн рублей находятся на стадии оформления.</w:t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72"/>
    <w:rsid w:val="000B6836"/>
    <w:rsid w:val="000D6272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DC97-B98C-4D75-9FAA-A045D32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272"/>
    <w:rPr>
      <w:b/>
      <w:bCs/>
    </w:rPr>
  </w:style>
  <w:style w:type="character" w:styleId="a5">
    <w:name w:val="Emphasis"/>
    <w:basedOn w:val="a0"/>
    <w:uiPriority w:val="20"/>
    <w:qFormat/>
    <w:rsid w:val="000D6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2022-05-25T09:22:00Z</dcterms:created>
  <dcterms:modified xsi:type="dcterms:W3CDTF">2022-05-25T09:27:00Z</dcterms:modified>
</cp:coreProperties>
</file>